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ՄՍԾ 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ՄՍԾ 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ՄՍԾ 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ՄՍԾ 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ՄՍԾ 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«ՄՍԾ 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ՄԻԱՍՆԱԿԱՆ ՍՈՑԻԱԼԱԿԱՆ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ՄՍԾ 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«ՄՍԾ ԷԱՃԱՊՁԲ-25/2»*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ՄԻԱՍՆԱԿԱՆ ՍՈՑԻԱԼԱԿԱՆ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ՄՍԾ ԷԱՃԱՊՁԲ-25/2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ՄՍԾ 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Պայմանագրի կատարման փուլում ներկայացվում է ապրանքն արտադրողից կամ վերջինիս ներկայացուցչից երաշխիքային նամակ կամ համապատասխանության սերտիֆիկատ:</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A4 ֆորմատի՝ նախատեսված գրելու, տպագրելու և գրասենյակային աշխատանքների համար, թելիկներ չպարունակող առանց հավելյալ բաղադրիչների: Քաշը 80գր/մ2, տուփի մեջ 500 հատ, սպիտակությունը` ոչ պակաս 168%-ից (CIE համակարգով) ուլտրասպիտակ, համապատասխանում է IS09001-Quality Management System:
Պայծառությունը՝ 100%-ից ոչ պակաս, հաստությունը` 108մկմ, անթափանցելիությունը` 94%-ից ոչ պակաս, անհարթությունը ոչ ավել` 180մլ/ր`, խոնավությունը՝ 3,5-4,5%, օդի անցանելիություն՝ 1700 մլ/ր, գործարանային փաթեթավորմամբ: Մեկ տուփի քաշը՝ 2,5 կգ, տոքսիկայնություն՝ ոչ ավել քան 95,3%, ֆենոլի պարունակություն՝ ոչ ավել քան 0,001 մգ/մ3, ֆորմալդեգիդի պարունակություն՝ ոչ ավել քան 0,0014 մգ/մ3 :
Պայմանագրի կատարման փուլում ներկայացվում է ապրանքն արտադրողից կամ վերջինիս ներկայացուցչից երաշխիքային նամակ կամ համապատասխանության սերտիֆիկատ:
*Ապրանքները պետք է լինեն նոր, չօգտագործված: *Ապրանքների մատակարարումը և բեռնաթափումը իրականացվելու է աշխատանքային օրերին ժամը 09.30-ից մինչև 17.00-ն մատակարների միջոցներով: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2025 թվականի ապրիլի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2025 թվականի հուլիսի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2025 թվականի  հոկտեմբերի 1-ը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