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ըմպելու ջրի (աղբյուրի բնական խմելու ջուր, տարայով)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ըմպելու ջրի (աղբյուրի բնական խմելու ջուր, տարայով)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ըմպելու ջրի (աղբյուրի բնական խմելու ջուր, տարայով)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ըմպելու ջրի (աղբյուրի բնական խմելու ջուր, տարայով)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բնական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մակնշումը՝ ««Սննդամթերքի անվտանգության մասին»» ՀՀ օրենքի 8-րդ հոդվածի,  սննդամթերքի անվտանգության կառավարման համակարգը ISO22000 ստանդարտի պահանջներին համապատասխան սերտիֆիկացված: Շշալցված 18.9լ, 19լ. Կամ 20լ տարողությամբ՝ մեկանգամյա օգտագործման տարաներով, որը պետք է ունենա տաք և սառը ջրի սարքին միանալու հնարավորություն: Մաքրման արդյունքում աղբյուրի ջուրը պետք է պահպանի իր բնական հանքային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Մատակարարը պարտավոր է պայմանագրի կատարման ժամկետում Պատվիրատուի օգտագործմանը հանձնել՝ առնվազն 78 հատ ջրի դիսպենսեր սարք, ներառյալ բաժակակալները: Անհրաժեշտության/պահանջի դեպքում յուրաքանչյուր ամիս պետք է կատարվի ջրի սարքերի աշխատանքային վիճակի` որակի զննում և մաքրում: Ջրի մատակարարումները պետք է իրականացվեն մեկ աշխատանքային օրվա ընթացքում, ըստ Պատվիրատուի ներկայացրած պահանջարկի: Պիտանելիության ժամկետը պետք է լինի մատակարարման պահից՝ առնվազն 3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1-ին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եռամսյակում պահանջվող քանակը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