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վառելիքի  բենզին սուպեր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heghine.tadevosyan@parliament.am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վառելիքի  բենզին սուպեր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վառելիքի  բենզին սուպեր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heghine.tadevosyan@parliament.am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վառելիքի  բենզին սուպեր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97, շարժիչային մեթոդով՝ ոչ պակաս 87, կապարի պարունակությունը 5 մգ/դմ3-ից ոչ ավելի, բենզոլի ծավալային մասը 1% -ից ոչ ավելի, խտությունը` 150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Մատակարարումը՝ կտրոնային:
Մասնակիցը պետք է կտրոնային տարբերակով լիցքավորման հնարավորություն ապահովի՝ 
ք. Երևանում և ՀՀ բոլոր մարզերում:  Մասնակիցը  կատարման փուլում պետք է տրամադրի նաև ապրանքների (արտադրանքի) համապատասխանության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համար սահմանվում է առավելագույնը 22-րդ օրացուցային օրը, պայմանագիրը/համաձայնագիրն ուժի մեջ մտնելու օրվանից սկսած,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