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2024 ԹՎԱԿԱՆԻ ԿԱՐԻՔՆԵՐԻ ՀԱՄԱՐ    ԲԵՆԶԻՆ-ի   /ռեգուլյար/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2024 ԹՎԱԿԱՆԻ ԿԱՐԻՔՆԵՐԻ ՀԱՄԱՐ    ԲԵՆԶԻՆ-ի   /ռեգուլյար/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2024 ԹՎԱԿԱՆԻ ԿԱՐԻՔՆԵՐԻ ՀԱՄԱՐ    ԲԵՆԶԻՆ-ի   /ռեգուլյար/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2024 ԹՎԱԿԱՆԻ ԿԱՐԻՔՆԵՐԻ ՀԱՄԱՐ    ԲԵՆԶԻՆ-ի   /ռեգուլյար/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ՇՄԳԸԲԿ-ԷԱՃԱՊՁԲ 2024-13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&lt;&lt;Գյումրու  Վ․Աբաջյանի անվան ընտանեկան բժշկության կենտրոն&gt;&gt; ՓԲԸ  2024թվականի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ռեգուլյար/կտրոնային/՝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