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Ангин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angel.khachatryan@oncology.am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angel.khachatryan@oncology.am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Министерства здравоохранения Республики Армения «В. А. ЗАО «Национальный онкологический центр имени Фанарджяна» для нужд противоопухолевых препаратов, на основании Закона Республики Армения «О лекарственных средствах», незарегистрированные препараты могут быть приобретены для нужд государства по специальному разрешению уполномоченного органа. , зарегистрированная Правительством Республики Армения в феврале 2017 года 23 «О создании международной профессиональной организации», предусмотренной Законом Республики Армения «О лекарственных средствах», в стране-члене международной профессиональной организации, определенной Решением N 172- А или иметь предварительную квалификацию Всемирной организации здравоохранения.
В приглашении на процедуру закупки лекарственных средств, предусмотренных пунктом 2.1 настоящего приложения, предусмотрено, что выбранный участник вместе с договором и квалификационными заверениями должен предоставить на незарегистрированные лекарственные средства в Закрытое акционерное общество «Экспертный центр» на лекарства и медицинские технологии имени академика Эмиля Габриеляна» Министерства здравоохранения Республики Армения заверенное свидетельство, выданное Правительством Республики Армения от 23 февраля 2017 года «О создании международной профессиональной организации», предусмотренное Законом Республика Армения «О лекарственных средствах» №.
При определении условий транспортировки, если лекарственный препарат требует специальных термических, влажностных или других режимов или условий транспортировки согласно приказу Министра здравоохранения Республики Армения от 9 сентября 2010 года "Об установлении порядка транспортировки, хранения и хранения". лекарственных средств» N 17-Н, с обязательным указанием этих условий (например, осуществлять транспортировку при наличии ледяной цепи или боится влаги, солнечных лучей и т.п.);
При определении условий хранения, если лекарственное средство, включенное в наименование, требует особых температурных, влажностных режимов или условий хранения и транспортирования, согласно приказу Министра здравоохранения Республики Армения от 9 сентября 2010 года «Об установлении порядок транспортировки, хранения и хранения лекарственных средств» № 17-Н, в обязательном порядке указаны эти условия (например, хранить при температуре холодильника, в темном, прохладном месте, бояться влаги, солнечных лучей и т.п.);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поставщик обязуется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На этапе оценки участник обязан представить заключение лабораторного исследования, проведенного ЗАО «Экспертный центр лекарственных средств и медицинских технологий имени академика Эмиля Габриеляна» Министерства здравоохранения Республики Армения. , за исключением: а. вакцин, б. лекарственных средств, ввозимых непосредственно от держателя регистрационного удостоверения или уполномоченного им лица и производителя при сотрудничестве фармацевтических инспекций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 лекарственного порошка в п/э растворе.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концентрат для приготовления капельного раствора 2мг/мл; стеклянный флакон 100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концентрат для приготовления капельного раствора 2мг/мл; стеклянный флакон 50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капельного введения 20мг/мл; стеклянный флакон 5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раствора-концентрата для капельного введения; Стеклянный флакон 15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инъекций 1 мг/мл 1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лекарственного порошка в п/э растворе.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лекарственного порошка в п/э растворе.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 лекарственного порошка в п/э растворе.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капельного введения 6мг/мл; стеклянный флакон 16,7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капельного введения 6мг/мл; стеклянный флакон 150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п/э или порошок для приготовления лиофилизированного раствора для капельного введения, 10 мг/мл, флакон стеклянный, 1000 мг.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лиофилизированный раствор для капельного введения, флакон стеклянный, 1500 мг.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 мг/мл, стеклянный флакон 20 мл или 2 мг/мл, стеклянный флакон 50 мл, концентрат для приготовления раствора для инъекций или порошок лиофилизированный, 100 мг стеклянный флакон.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 мг/мл, стеклянный флакон 10 мл или 2 мг/мл, стеклянный флакон 25 мл, концентрат для приготовления раствора для инъекций или порошок лиофилизированный, 50 мг стеклянный флакон.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50мг/мл; стеклянный флакон 100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50мг/мл; стеклянный флакон 10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50мг/мл; стеклянный флакон 20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инъекций, 1мг/мл; Стеклянный флакон 50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инъекций, 1мг/мл; Стеклянный флакон 100 мл. Остальные условия приглашения определены в п. 8.1.1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