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2025-2026 ԹՎԱԿԱՆՆԵՐԻ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2025-2026 ԹՎԱԿԱՆՆԵՐԻ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2025-2026 ԹՎԱԿԱՆՆԵՐԻ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2025-2026 ԹՎԱԿԱՆՆԵՐԻ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մինչև 1 տարեկան երեխաների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մինչև 1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ամինաթթվային խառնուրդ մինչև  1 տարեկան երեխաների համար, սպիտակուցի պարունակությունը  10-15%, գրամ:
Նշված են առավելագույն քանակներ` 2025-2026թթ. համար, որոնք ենթակա են փոփոխության` ելնելով յուրաքանչյուր տարվա պահանջարկից: Ընդ որում յուրաքանչյուր տարվա համար կկնքվի համաձայնագիր, որում կսահմանվի մատակարարման ժամկետները: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Ֆենիլ ալանին չպարունակող ամինաթթվային խառնուրդները մատակարարման պահին պետք է ունենան՝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խառնուրդների սպառման համար սահմանված պիտանիության կարճ ժամկետները, խառնուրդները հանձնման պահին կարող է ունենալ խառնուրդների ընդհանուր պիտանիության ժամկետի առնվազն մեկ երկրորդը: Գնման առարկայի պահպանումը և տեղափոխումն իրականացվում է համաձայն վերջիններիս արտաքին փաթեթի կամ ներդիր-թերթիկի ցուցումների: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 թվականների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