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ԷԱՃԱՊՁԲ-2025/8/1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2025-2026 ԹՎԱԿԱՆՆԵՐԻ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ԷԱՃԱՊՁԲ-2025/8/1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2025-2026 ԹՎԱԿԱՆՆԵՐԻ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2025-2026 ԹՎԱԿԱՆՆԵՐԻ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2025-2026 ԹՎԱԿԱՆՆԵՐԻ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ֆելիլ ալանին չպարունակող մանկական կեր 1-14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52141320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ֆելիլ ալանին չպարունակող մանկական կեր 1-14 տարեկան երեխաների համար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387.06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ԷԱՃԱՊՁԲ-2025/8/1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ԷԱՃԱՊՁԲ-2025/8/1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ԷԱՃԱՊՁԲ-2025/8/1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ԷԱՃԱՊՁԲ-2025/8/1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ԷԱՃԱՊՁԲ-2025/8/1»*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ԷԱՃԱՊՁԲ-2025/8/1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ԷԱՃԱՊՁԲ-2025/8/1»*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ԷԱՃԱՊՁԲ-2025/8/1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ԷԱՃԱՊՁԲ-2025/8/1»*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ԷԱՃԱՊՁԲ-2025/8/1*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ԷԱՃԱՊՁԲ-2025/8/1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ԷԱՃԱՊՁԲ-2025/8/1»*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ԷԱՃԱՊՁԲ-2025/8/1*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ֆելիլ ալանին չպարունակող մանկական կեր 1-14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ամինաթթվային խառնուրդ   1 տարեկանից բարձր երեխաների համար, սպիտակուցի պարունակությունը  16-34%,գրամ:Նշված են առավելագույն քանակներ` 2025-2026թթ. համար, որոնք ենթակա են փոփոխության` ելնելով յուրաքանչյուր տարվա պահանջարկից: Ընդ որում յուրաքանչյուր տարվա համար կկնքվի համաձայնագիր, որում կսահմանվի մատակարարման ժամկետները: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Ֆենիլ ալանին չպարունակող ամինաթթվային խառնուրդները մատակարարման պահին պետք է ունենան՝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խառնուրդների սպառման համար սահմանված պիտանիության կարճ ժամկետները, խառնուրդները հանձնման պահին կարող է ունենալ խառնուրդների ընդհանուր պիտանիության ժամկետի առնվազն մեկ երկրորդը: Գնման առարկայի պահպանումը և տեղափոխումն իրականացվում է համաձայն վերջիններիս արտաքին փաթեթի կամ ներդիր-թերթիկի ցուցումների: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ֆելիլ ալանին չպարունակող մանկական կեր 1-14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ամինաթթվային խառնուրդ   1 տարեկանից բարձր երեխաների համար, սպիտակուցի պարունակությունը  35-59%,գրամ:
Նշված են առավելագույն քանակներ` 2025-2026թթ. համար, որոնք ենթակա են փոփոխության` ելնելով յուրաքանչյուր տարվա պահանջարկից: Ընդ որում յուրաքանչյուր տարվա համար կկնքվի համաձայնագիր, որում կսահմանվի մատակարարման ժամկետները: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Ֆենիլ ալանին չպարունակող ամինաթթվային խառնուրդները մատակարարման պահին պետք է ունենան՝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խառնուրդների սպառման համար սահմանված պիտանիության կարճ ժամկետները, խառնուրդները հանձնման պահին կարող է ունենալ խառնուրդների ընդհանուր պիտանիության ժամկետի առնվազն մեկ երկրորդը: Գնման առարկայի պահպանումը և տեղափոխումն իրականացվում է համաձայն վերջիններիս արտաքին փաթեթի կամ ներդիր-թերթիկի ցուցումների: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2025-2026 թվականների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2025-2026 թվականների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