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A0E" w:rsidRDefault="00B67A0E">
      <w:pPr>
        <w:spacing w:after="0" w:line="240" w:lineRule="auto"/>
        <w:jc w:val="center"/>
        <w:rPr>
          <w:rFonts w:ascii="GHEA Grapalat" w:hAnsi="GHEA Grapalat"/>
          <w:b/>
          <w:szCs w:val="28"/>
        </w:rPr>
      </w:pPr>
    </w:p>
    <w:p w:rsidR="00B67A0E" w:rsidRDefault="00B67A0E">
      <w:pPr>
        <w:jc w:val="center"/>
        <w:rPr>
          <w:rFonts w:ascii="GHEA Grapalat" w:hAnsi="GHEA Grapalat" w:cs="Sylfaen"/>
          <w:b/>
          <w:sz w:val="28"/>
          <w:lang w:val="hy-AM"/>
        </w:rPr>
      </w:pPr>
    </w:p>
    <w:p w:rsidR="00B67A0E" w:rsidRDefault="00B67A0E">
      <w:pPr>
        <w:jc w:val="center"/>
        <w:rPr>
          <w:rFonts w:ascii="GHEA Grapalat" w:hAnsi="GHEA Grapalat" w:cs="Sylfaen"/>
          <w:b/>
          <w:sz w:val="28"/>
          <w:lang w:val="hy-AM"/>
        </w:rPr>
      </w:pPr>
    </w:p>
    <w:p w:rsidR="00B67A0E" w:rsidRDefault="00B67A0E">
      <w:pPr>
        <w:jc w:val="center"/>
        <w:rPr>
          <w:rFonts w:ascii="GHEA Grapalat" w:hAnsi="GHEA Grapalat" w:cs="Sylfaen"/>
          <w:b/>
          <w:sz w:val="28"/>
          <w:lang w:val="hy-AM"/>
        </w:rPr>
      </w:pPr>
    </w:p>
    <w:p w:rsidR="00B67A0E" w:rsidRDefault="00B67A0E">
      <w:pPr>
        <w:jc w:val="center"/>
        <w:rPr>
          <w:rFonts w:ascii="GHEA Grapalat" w:hAnsi="GHEA Grapalat" w:cs="Sylfaen"/>
          <w:b/>
          <w:sz w:val="28"/>
          <w:lang w:val="hy-AM"/>
        </w:rPr>
      </w:pPr>
    </w:p>
    <w:p w:rsidR="00B67A0E" w:rsidRDefault="00B67A0E">
      <w:pPr>
        <w:jc w:val="center"/>
        <w:rPr>
          <w:rFonts w:ascii="GHEA Grapalat" w:hAnsi="GHEA Grapalat" w:cs="Sylfaen"/>
          <w:b/>
          <w:sz w:val="28"/>
          <w:lang w:val="hy-AM"/>
        </w:rPr>
      </w:pPr>
    </w:p>
    <w:p w:rsidR="00B67A0E" w:rsidRDefault="00B67A0E">
      <w:pPr>
        <w:jc w:val="center"/>
        <w:rPr>
          <w:rFonts w:ascii="GHEA Grapalat" w:hAnsi="GHEA Grapalat" w:cs="Sylfaen"/>
          <w:b/>
          <w:sz w:val="28"/>
          <w:lang w:val="hy-AM"/>
        </w:rPr>
      </w:pPr>
    </w:p>
    <w:p w:rsidR="00B67A0E" w:rsidRDefault="00B67A0E">
      <w:pPr>
        <w:jc w:val="center"/>
        <w:rPr>
          <w:rFonts w:ascii="GHEA Grapalat" w:hAnsi="GHEA Grapalat" w:cs="Sylfaen"/>
          <w:b/>
          <w:sz w:val="28"/>
          <w:lang w:val="hy-AM"/>
        </w:rPr>
      </w:pPr>
    </w:p>
    <w:p w:rsidR="00B67A0E" w:rsidRDefault="00B67A0E">
      <w:pPr>
        <w:jc w:val="center"/>
        <w:rPr>
          <w:rFonts w:ascii="GHEA Grapalat" w:hAnsi="GHEA Grapalat" w:cs="Sylfaen"/>
          <w:b/>
          <w:sz w:val="28"/>
          <w:lang w:val="hy-AM"/>
        </w:rPr>
      </w:pPr>
    </w:p>
    <w:p w:rsidR="00B67A0E" w:rsidRDefault="00485F6E">
      <w:pPr>
        <w:jc w:val="center"/>
        <w:rPr>
          <w:rFonts w:ascii="GHEA Grapalat" w:hAnsi="GHEA Grapalat" w:cs="Sylfaen"/>
          <w:b/>
          <w:sz w:val="28"/>
          <w:lang w:val="hy-AM"/>
        </w:rPr>
      </w:pPr>
      <w:r>
        <w:rPr>
          <w:rFonts w:ascii="GHEA Grapalat" w:hAnsi="GHEA Grapalat" w:cs="Sylfaen"/>
          <w:b/>
          <w:sz w:val="28"/>
          <w:lang w:val="hy-AM"/>
        </w:rPr>
        <w:t>ԴԵՂՈՐԱՅՔ</w:t>
      </w:r>
    </w:p>
    <w:p w:rsidR="00B67A0E" w:rsidRDefault="00485F6E">
      <w:pPr>
        <w:jc w:val="center"/>
        <w:rPr>
          <w:rFonts w:ascii="GHEA Grapalat" w:hAnsi="GHEA Grapalat" w:cs="Sylfaen"/>
          <w:b/>
          <w:sz w:val="28"/>
          <w:lang w:val="hy-AM"/>
        </w:rPr>
      </w:pPr>
      <w:r>
        <w:rPr>
          <w:rFonts w:ascii="GHEA Grapalat" w:hAnsi="GHEA Grapalat" w:cs="Sylfaen"/>
          <w:b/>
          <w:sz w:val="28"/>
          <w:lang w:val="es-ES"/>
        </w:rPr>
        <w:t>ՏԵԽՆԻԿԱԿԱՆ ԲՆՈՒԹԱԳԻՐ</w:t>
      </w: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sectPr w:rsidR="00B67A0E">
          <w:pgSz w:w="12240" w:h="15840"/>
          <w:pgMar w:top="284" w:right="720" w:bottom="284" w:left="1440" w:header="0" w:footer="0" w:gutter="0"/>
          <w:cols w:space="720"/>
          <w:formProt w:val="0"/>
          <w:docGrid w:linePitch="360" w:charSpace="4096"/>
        </w:sectPr>
      </w:pPr>
    </w:p>
    <w:tbl>
      <w:tblPr>
        <w:tblpPr w:leftFromText="180" w:rightFromText="180" w:vertAnchor="text" w:horzAnchor="margin" w:tblpY="785"/>
        <w:tblW w:w="14993" w:type="dxa"/>
        <w:tblLook w:val="04A0" w:firstRow="1" w:lastRow="0" w:firstColumn="1" w:lastColumn="0" w:noHBand="0" w:noVBand="1"/>
      </w:tblPr>
      <w:tblGrid>
        <w:gridCol w:w="1323"/>
        <w:gridCol w:w="1377"/>
        <w:gridCol w:w="2103"/>
        <w:gridCol w:w="4055"/>
        <w:gridCol w:w="899"/>
        <w:gridCol w:w="1035"/>
        <w:gridCol w:w="1186"/>
        <w:gridCol w:w="1109"/>
        <w:gridCol w:w="1906"/>
      </w:tblGrid>
      <w:tr w:rsidR="00B67A0E" w:rsidTr="00E45289">
        <w:trPr>
          <w:trHeight w:val="447"/>
        </w:trPr>
        <w:tc>
          <w:tcPr>
            <w:tcW w:w="1323"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6"/>
                <w:szCs w:val="16"/>
              </w:rPr>
            </w:pPr>
            <w:proofErr w:type="spellStart"/>
            <w:r>
              <w:rPr>
                <w:rFonts w:ascii="GHEA Grapalat" w:hAnsi="GHEA Grapalat"/>
                <w:sz w:val="16"/>
                <w:szCs w:val="16"/>
              </w:rPr>
              <w:lastRenderedPageBreak/>
              <w:t>հրավերով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չափաբաժնի</w:t>
            </w:r>
            <w:proofErr w:type="spellEnd"/>
            <w:r>
              <w:rPr>
                <w:rFonts w:ascii="GHEA Grapalat" w:hAnsi="GHEA Grapalat"/>
                <w:sz w:val="16"/>
                <w:szCs w:val="16"/>
              </w:rPr>
              <w:t xml:space="preserve"> </w:t>
            </w:r>
            <w:proofErr w:type="spellStart"/>
            <w:r>
              <w:rPr>
                <w:rFonts w:ascii="GHEA Grapalat" w:hAnsi="GHEA Grapalat"/>
                <w:sz w:val="16"/>
                <w:szCs w:val="16"/>
              </w:rPr>
              <w:t>համարը</w:t>
            </w:r>
            <w:proofErr w:type="spellEnd"/>
          </w:p>
        </w:tc>
        <w:tc>
          <w:tcPr>
            <w:tcW w:w="1377"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6"/>
                <w:szCs w:val="16"/>
              </w:rPr>
            </w:pPr>
            <w:proofErr w:type="spellStart"/>
            <w:r>
              <w:rPr>
                <w:rFonts w:ascii="GHEA Grapalat" w:hAnsi="GHEA Grapalat"/>
                <w:sz w:val="16"/>
                <w:szCs w:val="16"/>
              </w:rPr>
              <w:t>գնումների</w:t>
            </w:r>
            <w:proofErr w:type="spellEnd"/>
            <w:r>
              <w:rPr>
                <w:rFonts w:ascii="GHEA Grapalat" w:hAnsi="GHEA Grapalat"/>
                <w:sz w:val="16"/>
                <w:szCs w:val="16"/>
              </w:rPr>
              <w:t xml:space="preserve"> </w:t>
            </w:r>
            <w:proofErr w:type="spellStart"/>
            <w:r>
              <w:rPr>
                <w:rFonts w:ascii="GHEA Grapalat" w:hAnsi="GHEA Grapalat"/>
                <w:sz w:val="16"/>
                <w:szCs w:val="16"/>
              </w:rPr>
              <w:t>պլանով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միջանցիկ</w:t>
            </w:r>
            <w:proofErr w:type="spellEnd"/>
            <w:r>
              <w:rPr>
                <w:rFonts w:ascii="GHEA Grapalat" w:hAnsi="GHEA Grapalat"/>
                <w:sz w:val="16"/>
                <w:szCs w:val="16"/>
              </w:rPr>
              <w:t xml:space="preserve"> </w:t>
            </w:r>
            <w:proofErr w:type="spellStart"/>
            <w:r>
              <w:rPr>
                <w:rFonts w:ascii="GHEA Grapalat" w:hAnsi="GHEA Grapalat"/>
                <w:sz w:val="16"/>
                <w:szCs w:val="16"/>
              </w:rPr>
              <w:t>ծածկագիրը</w:t>
            </w:r>
            <w:proofErr w:type="spellEnd"/>
            <w:r>
              <w:rPr>
                <w:rFonts w:ascii="GHEA Grapalat" w:hAnsi="GHEA Grapalat"/>
                <w:sz w:val="16"/>
                <w:szCs w:val="16"/>
              </w:rPr>
              <w:t xml:space="preserve">` </w:t>
            </w:r>
            <w:proofErr w:type="spellStart"/>
            <w:r>
              <w:rPr>
                <w:rFonts w:ascii="GHEA Grapalat" w:hAnsi="GHEA Grapalat"/>
                <w:sz w:val="16"/>
                <w:szCs w:val="16"/>
              </w:rPr>
              <w:t>ըստ</w:t>
            </w:r>
            <w:proofErr w:type="spellEnd"/>
            <w:r>
              <w:rPr>
                <w:rFonts w:ascii="GHEA Grapalat" w:hAnsi="GHEA Grapalat"/>
                <w:sz w:val="16"/>
                <w:szCs w:val="16"/>
              </w:rPr>
              <w:t xml:space="preserve"> ԳՄԱ </w:t>
            </w:r>
            <w:proofErr w:type="spellStart"/>
            <w:r>
              <w:rPr>
                <w:rFonts w:ascii="GHEA Grapalat" w:hAnsi="GHEA Grapalat"/>
                <w:sz w:val="16"/>
                <w:szCs w:val="16"/>
              </w:rPr>
              <w:t>դասակարգման</w:t>
            </w:r>
            <w:proofErr w:type="spellEnd"/>
            <w:r>
              <w:rPr>
                <w:rFonts w:ascii="GHEA Grapalat" w:hAnsi="GHEA Grapalat"/>
                <w:sz w:val="16"/>
                <w:szCs w:val="16"/>
              </w:rPr>
              <w:t xml:space="preserve"> (CPV)</w:t>
            </w:r>
          </w:p>
        </w:tc>
        <w:tc>
          <w:tcPr>
            <w:tcW w:w="2103"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6"/>
                <w:szCs w:val="16"/>
              </w:rPr>
            </w:pPr>
            <w:proofErr w:type="spellStart"/>
            <w:r>
              <w:rPr>
                <w:rFonts w:ascii="GHEA Grapalat" w:hAnsi="GHEA Grapalat"/>
                <w:sz w:val="16"/>
                <w:szCs w:val="16"/>
              </w:rPr>
              <w:t>Անվանումը</w:t>
            </w:r>
            <w:proofErr w:type="spellEnd"/>
            <w:r>
              <w:rPr>
                <w:rFonts w:ascii="GHEA Grapalat" w:hAnsi="GHEA Grapalat"/>
                <w:sz w:val="16"/>
                <w:szCs w:val="16"/>
              </w:rPr>
              <w:t xml:space="preserve"> </w:t>
            </w:r>
          </w:p>
        </w:tc>
        <w:tc>
          <w:tcPr>
            <w:tcW w:w="4055"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6"/>
                <w:szCs w:val="16"/>
              </w:rPr>
            </w:pPr>
            <w:proofErr w:type="spellStart"/>
            <w:r>
              <w:rPr>
                <w:rFonts w:ascii="GHEA Grapalat" w:hAnsi="GHEA Grapalat"/>
                <w:sz w:val="16"/>
                <w:szCs w:val="16"/>
              </w:rPr>
              <w:t>տեխնիկական</w:t>
            </w:r>
            <w:proofErr w:type="spellEnd"/>
            <w:r>
              <w:rPr>
                <w:rFonts w:ascii="GHEA Grapalat" w:hAnsi="GHEA Grapalat"/>
                <w:sz w:val="16"/>
                <w:szCs w:val="16"/>
              </w:rPr>
              <w:t xml:space="preserve"> </w:t>
            </w:r>
            <w:proofErr w:type="spellStart"/>
            <w:r>
              <w:rPr>
                <w:rFonts w:ascii="GHEA Grapalat" w:hAnsi="GHEA Grapalat"/>
                <w:sz w:val="16"/>
                <w:szCs w:val="16"/>
              </w:rPr>
              <w:t>բնութագիրը</w:t>
            </w:r>
            <w:proofErr w:type="spellEnd"/>
          </w:p>
        </w:tc>
        <w:tc>
          <w:tcPr>
            <w:tcW w:w="899"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6"/>
                <w:szCs w:val="16"/>
              </w:rPr>
            </w:pPr>
            <w:proofErr w:type="spellStart"/>
            <w:r>
              <w:rPr>
                <w:rFonts w:ascii="GHEA Grapalat" w:hAnsi="GHEA Grapalat"/>
                <w:sz w:val="16"/>
                <w:szCs w:val="16"/>
              </w:rPr>
              <w:t>չափման</w:t>
            </w:r>
            <w:proofErr w:type="spellEnd"/>
            <w:r>
              <w:rPr>
                <w:rFonts w:ascii="GHEA Grapalat" w:hAnsi="GHEA Grapalat"/>
                <w:sz w:val="16"/>
                <w:szCs w:val="16"/>
              </w:rPr>
              <w:t xml:space="preserve"> </w:t>
            </w:r>
            <w:proofErr w:type="spellStart"/>
            <w:r>
              <w:rPr>
                <w:rFonts w:ascii="GHEA Grapalat" w:hAnsi="GHEA Grapalat"/>
                <w:sz w:val="16"/>
                <w:szCs w:val="16"/>
              </w:rPr>
              <w:t>միավորը</w:t>
            </w:r>
            <w:proofErr w:type="spellEnd"/>
          </w:p>
        </w:tc>
        <w:tc>
          <w:tcPr>
            <w:tcW w:w="1035"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6"/>
                <w:szCs w:val="16"/>
              </w:rPr>
            </w:pPr>
            <w:proofErr w:type="spellStart"/>
            <w:r>
              <w:rPr>
                <w:rFonts w:ascii="GHEA Grapalat" w:hAnsi="GHEA Grapalat"/>
                <w:sz w:val="16"/>
                <w:szCs w:val="16"/>
              </w:rPr>
              <w:t>ընդհանուր</w:t>
            </w:r>
            <w:proofErr w:type="spellEnd"/>
            <w:r>
              <w:rPr>
                <w:rFonts w:ascii="GHEA Grapalat" w:hAnsi="GHEA Grapalat"/>
                <w:sz w:val="16"/>
                <w:szCs w:val="16"/>
              </w:rPr>
              <w:t xml:space="preserve"> </w:t>
            </w:r>
            <w:proofErr w:type="spellStart"/>
            <w:r>
              <w:rPr>
                <w:rFonts w:ascii="GHEA Grapalat" w:hAnsi="GHEA Grapalat"/>
                <w:sz w:val="16"/>
                <w:szCs w:val="16"/>
              </w:rPr>
              <w:t>քանակը</w:t>
            </w:r>
            <w:proofErr w:type="spellEnd"/>
          </w:p>
        </w:tc>
        <w:tc>
          <w:tcPr>
            <w:tcW w:w="4201" w:type="dxa"/>
            <w:gridSpan w:val="3"/>
            <w:tcBorders>
              <w:top w:val="single" w:sz="4" w:space="0" w:color="000000"/>
              <w:left w:val="single" w:sz="4" w:space="0" w:color="000000"/>
              <w:bottom w:val="single" w:sz="4" w:space="0" w:color="000000"/>
              <w:right w:val="single" w:sz="4" w:space="0" w:color="000000"/>
            </w:tcBorders>
          </w:tcPr>
          <w:p w:rsidR="00B67A0E" w:rsidRDefault="00485F6E">
            <w:pPr>
              <w:jc w:val="center"/>
              <w:rPr>
                <w:rFonts w:ascii="GHEA Grapalat" w:hAnsi="GHEA Grapalat"/>
                <w:sz w:val="16"/>
                <w:szCs w:val="16"/>
                <w:lang w:val="hy-AM"/>
              </w:rPr>
            </w:pPr>
            <w:r>
              <w:rPr>
                <w:rFonts w:ascii="GHEA Grapalat" w:hAnsi="GHEA Grapalat"/>
                <w:sz w:val="16"/>
                <w:szCs w:val="16"/>
                <w:lang w:val="hy-AM"/>
              </w:rPr>
              <w:t>Մատակարարման</w:t>
            </w:r>
          </w:p>
        </w:tc>
      </w:tr>
      <w:tr w:rsidR="00B67A0E" w:rsidTr="00E45289">
        <w:trPr>
          <w:trHeight w:val="794"/>
        </w:trPr>
        <w:tc>
          <w:tcPr>
            <w:tcW w:w="1323"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1377"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2103"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4055"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899"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1035"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1186" w:type="dxa"/>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2"/>
                <w:szCs w:val="16"/>
              </w:rPr>
            </w:pPr>
            <w:proofErr w:type="spellStart"/>
            <w:r>
              <w:rPr>
                <w:rFonts w:ascii="GHEA Grapalat" w:hAnsi="GHEA Grapalat"/>
                <w:sz w:val="12"/>
                <w:szCs w:val="16"/>
              </w:rPr>
              <w:t>հասցեն</w:t>
            </w:r>
            <w:proofErr w:type="spellEnd"/>
          </w:p>
        </w:tc>
        <w:tc>
          <w:tcPr>
            <w:tcW w:w="1109" w:type="dxa"/>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2"/>
                <w:szCs w:val="16"/>
              </w:rPr>
            </w:pPr>
            <w:proofErr w:type="spellStart"/>
            <w:r>
              <w:rPr>
                <w:rFonts w:ascii="GHEA Grapalat" w:hAnsi="GHEA Grapalat"/>
                <w:sz w:val="12"/>
                <w:szCs w:val="16"/>
              </w:rPr>
              <w:t>ենթակա</w:t>
            </w:r>
            <w:proofErr w:type="spellEnd"/>
            <w:r>
              <w:rPr>
                <w:rFonts w:ascii="GHEA Grapalat" w:hAnsi="GHEA Grapalat"/>
                <w:sz w:val="12"/>
                <w:szCs w:val="16"/>
              </w:rPr>
              <w:t xml:space="preserve"> </w:t>
            </w:r>
            <w:proofErr w:type="spellStart"/>
            <w:r>
              <w:rPr>
                <w:rFonts w:ascii="GHEA Grapalat" w:hAnsi="GHEA Grapalat"/>
                <w:sz w:val="12"/>
                <w:szCs w:val="16"/>
              </w:rPr>
              <w:t>քանակը</w:t>
            </w:r>
            <w:proofErr w:type="spellEnd"/>
          </w:p>
        </w:tc>
        <w:tc>
          <w:tcPr>
            <w:tcW w:w="1906" w:type="dxa"/>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2"/>
                <w:szCs w:val="16"/>
              </w:rPr>
            </w:pPr>
            <w:proofErr w:type="spellStart"/>
            <w:r>
              <w:rPr>
                <w:rFonts w:ascii="GHEA Grapalat" w:hAnsi="GHEA Grapalat"/>
                <w:sz w:val="12"/>
                <w:szCs w:val="16"/>
              </w:rPr>
              <w:t>Ժամկետը</w:t>
            </w:r>
            <w:proofErr w:type="spellEnd"/>
            <w:r>
              <w:rPr>
                <w:rFonts w:ascii="GHEA Grapalat" w:hAnsi="GHEA Grapalat"/>
                <w:sz w:val="12"/>
                <w:szCs w:val="16"/>
              </w:rPr>
              <w:t>**</w:t>
            </w:r>
          </w:p>
          <w:p w:rsidR="00B67A0E" w:rsidRDefault="00B67A0E">
            <w:pPr>
              <w:jc w:val="center"/>
              <w:rPr>
                <w:rFonts w:ascii="GHEA Grapalat" w:hAnsi="GHEA Grapalat"/>
                <w:sz w:val="12"/>
                <w:szCs w:val="16"/>
              </w:rPr>
            </w:pPr>
          </w:p>
        </w:tc>
      </w:tr>
      <w:tr w:rsidR="00E45289" w:rsidRPr="00E45289" w:rsidTr="00E45289">
        <w:trPr>
          <w:trHeight w:val="1168"/>
        </w:trPr>
        <w:tc>
          <w:tcPr>
            <w:tcW w:w="1323" w:type="dxa"/>
            <w:tcBorders>
              <w:top w:val="single" w:sz="4" w:space="0" w:color="000000"/>
              <w:left w:val="single" w:sz="4" w:space="0" w:color="000000"/>
              <w:bottom w:val="single" w:sz="4" w:space="0" w:color="000000"/>
              <w:right w:val="single" w:sz="4" w:space="0" w:color="000000"/>
            </w:tcBorders>
            <w:vAlign w:val="center"/>
          </w:tcPr>
          <w:p w:rsidR="00E45289" w:rsidRDefault="00E45289" w:rsidP="00E45289">
            <w:pPr>
              <w:jc w:val="center"/>
              <w:rPr>
                <w:rFonts w:ascii="Sylfaen" w:hAnsi="Sylfaen"/>
                <w:sz w:val="18"/>
                <w:szCs w:val="18"/>
                <w:lang w:val="ru-RU" w:eastAsia="ru-RU"/>
              </w:rPr>
            </w:pPr>
            <w:r>
              <w:rPr>
                <w:rFonts w:ascii="Sylfaen" w:hAnsi="Sylfaen"/>
                <w:sz w:val="18"/>
                <w:szCs w:val="18"/>
              </w:rPr>
              <w:t>1</w:t>
            </w:r>
          </w:p>
        </w:tc>
        <w:tc>
          <w:tcPr>
            <w:tcW w:w="1377" w:type="dxa"/>
            <w:tcBorders>
              <w:top w:val="single" w:sz="4" w:space="0" w:color="000000"/>
              <w:left w:val="single" w:sz="4" w:space="0" w:color="000000"/>
              <w:bottom w:val="single" w:sz="4" w:space="0" w:color="000000"/>
              <w:right w:val="single" w:sz="4" w:space="0" w:color="000000"/>
            </w:tcBorders>
            <w:vAlign w:val="bottom"/>
          </w:tcPr>
          <w:p w:rsidR="00E45289" w:rsidRPr="0056325F" w:rsidRDefault="00E45289" w:rsidP="00E45289">
            <w:pPr>
              <w:rPr>
                <w:rFonts w:ascii="Calibri" w:hAnsi="Calibri" w:cs="Calibri"/>
                <w:sz w:val="18"/>
                <w:szCs w:val="18"/>
              </w:rPr>
            </w:pPr>
            <w:r w:rsidRPr="0056325F">
              <w:rPr>
                <w:rFonts w:ascii="Arial" w:hAnsi="Arial"/>
                <w:sz w:val="18"/>
                <w:szCs w:val="18"/>
              </w:rPr>
              <w:t>33631360</w:t>
            </w:r>
          </w:p>
        </w:tc>
        <w:tc>
          <w:tcPr>
            <w:tcW w:w="2103" w:type="dxa"/>
            <w:tcBorders>
              <w:top w:val="single" w:sz="4" w:space="0" w:color="000000"/>
              <w:left w:val="single" w:sz="4" w:space="0" w:color="000000"/>
              <w:bottom w:val="single" w:sz="4" w:space="0" w:color="000000"/>
              <w:right w:val="single" w:sz="4" w:space="0" w:color="000000"/>
            </w:tcBorders>
          </w:tcPr>
          <w:p w:rsidR="00E45289" w:rsidRDefault="00E45289" w:rsidP="00E45289">
            <w:pPr>
              <w:rPr>
                <w:rFonts w:ascii="GHEA Grapalat" w:hAnsi="GHEA Grapalat" w:cs="Arial"/>
                <w:sz w:val="18"/>
                <w:szCs w:val="20"/>
                <w:lang w:val="hy-AM"/>
              </w:rPr>
            </w:pPr>
            <w:proofErr w:type="spellStart"/>
            <w:r>
              <w:rPr>
                <w:rFonts w:ascii="Sylfaen" w:hAnsi="Sylfaen" w:cs="Sylfaen"/>
              </w:rPr>
              <w:t>Սուքսամեթոնիում</w:t>
            </w:r>
            <w:proofErr w:type="spellEnd"/>
          </w:p>
        </w:tc>
        <w:tc>
          <w:tcPr>
            <w:tcW w:w="4055" w:type="dxa"/>
            <w:tcBorders>
              <w:top w:val="single" w:sz="4" w:space="0" w:color="000000"/>
              <w:left w:val="single" w:sz="4" w:space="0" w:color="000000"/>
              <w:bottom w:val="single" w:sz="4" w:space="0" w:color="000000"/>
              <w:right w:val="single" w:sz="4" w:space="0" w:color="000000"/>
            </w:tcBorders>
          </w:tcPr>
          <w:p w:rsidR="00E45289" w:rsidRPr="00E45289" w:rsidRDefault="00E45289" w:rsidP="00E45289">
            <w:pPr>
              <w:widowControl w:val="0"/>
              <w:rPr>
                <w:rFonts w:ascii="Arial AM" w:hAnsi="Arial AM"/>
                <w:lang w:val="hy-AM"/>
              </w:rPr>
            </w:pPr>
            <w:r w:rsidRPr="00E45289">
              <w:rPr>
                <w:rFonts w:ascii="Sylfaen" w:hAnsi="Sylfaen" w:cs="Sylfaen"/>
                <w:color w:val="000000"/>
                <w:lang w:val="hy-AM"/>
              </w:rPr>
              <w:t>լուծույթ</w:t>
            </w:r>
            <w:r w:rsidRPr="00E45289">
              <w:rPr>
                <w:rFonts w:ascii="Arial AM" w:hAnsi="Arial AM"/>
                <w:color w:val="000000"/>
                <w:lang w:val="hy-AM"/>
              </w:rPr>
              <w:t xml:space="preserve"> </w:t>
            </w:r>
            <w:r w:rsidRPr="00E45289">
              <w:rPr>
                <w:rFonts w:ascii="Sylfaen" w:hAnsi="Sylfaen" w:cs="Sylfaen"/>
                <w:color w:val="000000"/>
                <w:lang w:val="hy-AM"/>
              </w:rPr>
              <w:t>ներարկման</w:t>
            </w:r>
          </w:p>
          <w:p w:rsidR="00E45289" w:rsidRPr="00E45289" w:rsidRDefault="00E45289" w:rsidP="00E45289">
            <w:pPr>
              <w:rPr>
                <w:rFonts w:ascii="GHEA Grapalat" w:hAnsi="GHEA Grapalat" w:cs="Arial"/>
                <w:sz w:val="16"/>
                <w:szCs w:val="20"/>
                <w:lang w:val="hy-AM"/>
              </w:rPr>
            </w:pPr>
            <w:r w:rsidRPr="00E45289">
              <w:rPr>
                <w:rFonts w:ascii="Arial AM" w:hAnsi="Arial AM"/>
                <w:color w:val="000000"/>
                <w:lang w:val="hy-AM"/>
              </w:rPr>
              <w:t>20</w:t>
            </w:r>
            <w:r w:rsidRPr="00E45289">
              <w:rPr>
                <w:rFonts w:ascii="Sylfaen" w:hAnsi="Sylfaen" w:cs="Sylfaen"/>
                <w:color w:val="000000"/>
                <w:lang w:val="hy-AM"/>
              </w:rPr>
              <w:t>մգ</w:t>
            </w:r>
            <w:r w:rsidRPr="00E45289">
              <w:rPr>
                <w:rFonts w:ascii="Arial AM" w:hAnsi="Arial AM"/>
                <w:color w:val="000000"/>
                <w:lang w:val="hy-AM"/>
              </w:rPr>
              <w:t>/</w:t>
            </w:r>
            <w:r w:rsidRPr="00E45289">
              <w:rPr>
                <w:rFonts w:ascii="Sylfaen" w:hAnsi="Sylfaen" w:cs="Sylfaen"/>
                <w:color w:val="000000"/>
                <w:lang w:val="hy-AM"/>
              </w:rPr>
              <w:t>մլ</w:t>
            </w:r>
            <w:r w:rsidRPr="00E45289">
              <w:rPr>
                <w:rFonts w:ascii="Arial AM" w:hAnsi="Arial AM"/>
                <w:color w:val="000000"/>
                <w:lang w:val="hy-AM"/>
              </w:rPr>
              <w:t>, 5</w:t>
            </w:r>
            <w:r w:rsidRPr="00E45289">
              <w:rPr>
                <w:rFonts w:ascii="Sylfaen" w:hAnsi="Sylfaen" w:cs="Sylfaen"/>
                <w:color w:val="000000"/>
                <w:lang w:val="hy-AM"/>
              </w:rPr>
              <w:t>մլ</w:t>
            </w:r>
            <w:r w:rsidRPr="00E45289">
              <w:rPr>
                <w:rFonts w:ascii="Arial AM" w:hAnsi="Arial AM"/>
                <w:color w:val="000000"/>
                <w:lang w:val="hy-AM"/>
              </w:rPr>
              <w:t xml:space="preserve">  </w:t>
            </w:r>
            <w:r w:rsidRPr="00E45289">
              <w:rPr>
                <w:rFonts w:ascii="Sylfaen" w:hAnsi="Sylfaen" w:cs="Sylfaen"/>
                <w:color w:val="000000"/>
                <w:lang w:val="hy-AM"/>
              </w:rPr>
              <w:t>ամպուլա</w:t>
            </w:r>
          </w:p>
        </w:tc>
        <w:tc>
          <w:tcPr>
            <w:tcW w:w="899" w:type="dxa"/>
            <w:tcBorders>
              <w:top w:val="single" w:sz="4" w:space="0" w:color="000000"/>
              <w:left w:val="single" w:sz="4" w:space="0" w:color="000000"/>
              <w:bottom w:val="single" w:sz="4" w:space="0" w:color="000000"/>
              <w:right w:val="single" w:sz="4" w:space="0" w:color="000000"/>
            </w:tcBorders>
            <w:vAlign w:val="center"/>
          </w:tcPr>
          <w:p w:rsidR="00E45289" w:rsidRPr="00E45289" w:rsidRDefault="00E45289" w:rsidP="00E45289">
            <w:pPr>
              <w:jc w:val="center"/>
              <w:rPr>
                <w:rFonts w:cs="Arial"/>
                <w:sz w:val="16"/>
                <w:szCs w:val="20"/>
                <w:lang w:val="hy-AM"/>
              </w:rPr>
            </w:pPr>
            <w:r>
              <w:rPr>
                <w:rFonts w:cs="Arial"/>
                <w:sz w:val="16"/>
                <w:szCs w:val="20"/>
                <w:lang w:val="hy-AM"/>
              </w:rPr>
              <w:t>սրվակ</w:t>
            </w:r>
          </w:p>
        </w:tc>
        <w:tc>
          <w:tcPr>
            <w:tcW w:w="1035" w:type="dxa"/>
            <w:tcBorders>
              <w:top w:val="single" w:sz="4" w:space="0" w:color="000000"/>
              <w:left w:val="single" w:sz="4" w:space="0" w:color="000000"/>
              <w:bottom w:val="single" w:sz="4" w:space="0" w:color="000000"/>
              <w:right w:val="single" w:sz="4" w:space="0" w:color="000000"/>
            </w:tcBorders>
            <w:vAlign w:val="center"/>
          </w:tcPr>
          <w:p w:rsidR="00E45289" w:rsidRPr="00DD70E2" w:rsidRDefault="00DD70E2" w:rsidP="00E45289">
            <w:pPr>
              <w:jc w:val="center"/>
              <w:rPr>
                <w:rFonts w:cs="Arial"/>
                <w:sz w:val="16"/>
                <w:szCs w:val="20"/>
              </w:rPr>
            </w:pPr>
            <w:r>
              <w:rPr>
                <w:rFonts w:ascii="GHEA Grapalat" w:hAnsi="GHEA Grapalat" w:cs="Arial"/>
                <w:sz w:val="16"/>
                <w:szCs w:val="20"/>
              </w:rPr>
              <w:t>150</w:t>
            </w:r>
            <w:bookmarkStart w:id="0" w:name="_GoBack"/>
            <w:bookmarkEnd w:id="0"/>
          </w:p>
        </w:tc>
        <w:tc>
          <w:tcPr>
            <w:tcW w:w="1186" w:type="dxa"/>
            <w:vMerge w:val="restart"/>
            <w:tcBorders>
              <w:top w:val="single" w:sz="4" w:space="0" w:color="000000"/>
              <w:left w:val="single" w:sz="4" w:space="0" w:color="000000"/>
              <w:bottom w:val="single" w:sz="4" w:space="0" w:color="000000"/>
              <w:right w:val="single" w:sz="4" w:space="0" w:color="000000"/>
            </w:tcBorders>
          </w:tcPr>
          <w:p w:rsidR="00E45289" w:rsidRDefault="00E45289" w:rsidP="00E45289">
            <w:pPr>
              <w:rPr>
                <w:rFonts w:ascii="GHEA Grapalat" w:hAnsi="GHEA Grapalat" w:cs="Arial"/>
                <w:sz w:val="18"/>
                <w:szCs w:val="20"/>
                <w:lang w:val="hy-AM"/>
              </w:rPr>
            </w:pPr>
            <w:r>
              <w:rPr>
                <w:rFonts w:ascii="GHEA Grapalat" w:hAnsi="GHEA Grapalat" w:cs="Arial"/>
                <w:sz w:val="18"/>
                <w:szCs w:val="20"/>
                <w:lang w:val="hy-AM"/>
              </w:rPr>
              <w:t>Գ․ Ախուրյան, Ախուրյանի խճ․ 14</w:t>
            </w:r>
          </w:p>
        </w:tc>
        <w:tc>
          <w:tcPr>
            <w:tcW w:w="1109" w:type="dxa"/>
            <w:vMerge w:val="restart"/>
            <w:tcBorders>
              <w:top w:val="single" w:sz="4" w:space="0" w:color="000000"/>
              <w:left w:val="single" w:sz="4" w:space="0" w:color="000000"/>
              <w:bottom w:val="single" w:sz="4" w:space="0" w:color="000000"/>
              <w:right w:val="single" w:sz="4" w:space="0" w:color="000000"/>
            </w:tcBorders>
            <w:vAlign w:val="center"/>
          </w:tcPr>
          <w:p w:rsidR="00E45289" w:rsidRDefault="00E45289" w:rsidP="00E45289">
            <w:pPr>
              <w:rPr>
                <w:rFonts w:ascii="GHEA Grapalat" w:hAnsi="GHEA Grapalat" w:cs="Arial"/>
                <w:sz w:val="18"/>
                <w:szCs w:val="20"/>
                <w:lang w:val="ru-RU"/>
              </w:rPr>
            </w:pPr>
            <w:r>
              <w:rPr>
                <w:rFonts w:ascii="GHEA Grapalat" w:hAnsi="GHEA Grapalat" w:cs="Arial"/>
                <w:sz w:val="18"/>
                <w:szCs w:val="20"/>
                <w:lang w:val="hy-AM"/>
              </w:rPr>
              <w:t>Համաձայն պահանջի</w:t>
            </w:r>
          </w:p>
        </w:tc>
        <w:tc>
          <w:tcPr>
            <w:tcW w:w="1906" w:type="dxa"/>
            <w:vMerge w:val="restart"/>
            <w:tcBorders>
              <w:top w:val="single" w:sz="4" w:space="0" w:color="000000"/>
              <w:left w:val="single" w:sz="4" w:space="0" w:color="000000"/>
              <w:bottom w:val="single" w:sz="4" w:space="0" w:color="000000"/>
              <w:right w:val="single" w:sz="4" w:space="0" w:color="000000"/>
            </w:tcBorders>
          </w:tcPr>
          <w:p w:rsidR="00E45289" w:rsidRDefault="00E45289" w:rsidP="00E45289">
            <w:pPr>
              <w:jc w:val="center"/>
              <w:rPr>
                <w:rFonts w:ascii="GHEA Grapalat" w:hAnsi="GHEA Grapalat" w:cs="Calibri"/>
                <w:color w:val="000000"/>
                <w:sz w:val="20"/>
                <w:lang w:val="hy-AM"/>
              </w:rPr>
            </w:pPr>
          </w:p>
          <w:p w:rsidR="00E45289" w:rsidRDefault="00E45289" w:rsidP="00E45289">
            <w:pPr>
              <w:rPr>
                <w:rFonts w:ascii="GHEA Grapalat" w:hAnsi="GHEA Grapalat" w:cs="Calibri"/>
                <w:color w:val="000000"/>
                <w:sz w:val="20"/>
                <w:lang w:val="hy-AM"/>
              </w:rPr>
            </w:pPr>
            <w:r>
              <w:rPr>
                <w:rFonts w:ascii="GHEA Mariam" w:hAnsi="GHEA Mariam"/>
                <w:sz w:val="16"/>
                <w:szCs w:val="16"/>
                <w:lang w:val="hy-AM"/>
              </w:rPr>
              <w:t>Պայմանագրի կնքման պահից մինչև 25</w:t>
            </w:r>
            <w:r>
              <w:rPr>
                <w:rFonts w:ascii="MS Mincho" w:eastAsia="MS Mincho" w:hAnsi="MS Mincho" w:cs="MS Mincho"/>
                <w:sz w:val="16"/>
                <w:szCs w:val="16"/>
                <w:lang w:val="hy-AM"/>
              </w:rPr>
              <w:t>․</w:t>
            </w:r>
            <w:r>
              <w:rPr>
                <w:rFonts w:ascii="GHEA Mariam" w:hAnsi="GHEA Mariam"/>
                <w:sz w:val="16"/>
                <w:szCs w:val="16"/>
                <w:lang w:val="hy-AM"/>
              </w:rPr>
              <w:t>12</w:t>
            </w:r>
            <w:r>
              <w:rPr>
                <w:rFonts w:ascii="MS Mincho" w:eastAsia="MS Mincho" w:hAnsi="MS Mincho" w:cs="MS Mincho"/>
                <w:sz w:val="16"/>
                <w:szCs w:val="16"/>
                <w:lang w:val="hy-AM"/>
              </w:rPr>
              <w:t>․</w:t>
            </w:r>
            <w:r>
              <w:rPr>
                <w:rFonts w:ascii="GHEA Mariam" w:hAnsi="GHEA Mariam"/>
                <w:sz w:val="16"/>
                <w:szCs w:val="16"/>
                <w:lang w:val="hy-AM"/>
              </w:rPr>
              <w:t>2024թ</w:t>
            </w:r>
            <w:r>
              <w:rPr>
                <w:rFonts w:ascii="GHEA Grapalat" w:hAnsi="GHEA Grapalat" w:cs="Calibri"/>
                <w:color w:val="000000"/>
                <w:sz w:val="20"/>
                <w:lang w:val="hy-AM"/>
              </w:rPr>
              <w:t xml:space="preserve"> </w:t>
            </w:r>
          </w:p>
        </w:tc>
      </w:tr>
      <w:tr w:rsidR="00E45289" w:rsidTr="00E45289">
        <w:trPr>
          <w:trHeight w:val="1395"/>
        </w:trPr>
        <w:tc>
          <w:tcPr>
            <w:tcW w:w="1323" w:type="dxa"/>
            <w:tcBorders>
              <w:top w:val="single" w:sz="4" w:space="0" w:color="000000"/>
              <w:left w:val="single" w:sz="4" w:space="0" w:color="000000"/>
              <w:bottom w:val="single" w:sz="4" w:space="0" w:color="000000"/>
              <w:right w:val="single" w:sz="4" w:space="0" w:color="000000"/>
            </w:tcBorders>
            <w:vAlign w:val="center"/>
          </w:tcPr>
          <w:p w:rsidR="00E45289" w:rsidRDefault="00E45289" w:rsidP="00E45289">
            <w:pPr>
              <w:jc w:val="center"/>
              <w:rPr>
                <w:rFonts w:ascii="Sylfaen" w:hAnsi="Sylfaen"/>
                <w:sz w:val="18"/>
                <w:szCs w:val="18"/>
              </w:rPr>
            </w:pPr>
            <w:r>
              <w:rPr>
                <w:rFonts w:ascii="Sylfaen" w:hAnsi="Sylfaen"/>
                <w:sz w:val="18"/>
                <w:szCs w:val="18"/>
              </w:rPr>
              <w:t>2</w:t>
            </w:r>
          </w:p>
        </w:tc>
        <w:tc>
          <w:tcPr>
            <w:tcW w:w="1377" w:type="dxa"/>
            <w:tcBorders>
              <w:top w:val="single" w:sz="4" w:space="0" w:color="000000"/>
              <w:left w:val="single" w:sz="4" w:space="0" w:color="000000"/>
              <w:bottom w:val="single" w:sz="4" w:space="0" w:color="000000"/>
              <w:right w:val="single" w:sz="4" w:space="0" w:color="000000"/>
            </w:tcBorders>
            <w:vAlign w:val="bottom"/>
          </w:tcPr>
          <w:p w:rsidR="00E45289" w:rsidRPr="00ED2EBB" w:rsidRDefault="00E45289" w:rsidP="00E45289">
            <w:pPr>
              <w:rPr>
                <w:rFonts w:ascii="Calibri" w:hAnsi="Calibri" w:cs="Calibri"/>
                <w:sz w:val="18"/>
                <w:szCs w:val="18"/>
                <w:lang w:val="hy-AM"/>
              </w:rPr>
            </w:pPr>
            <w:r w:rsidRPr="00ED2EBB">
              <w:rPr>
                <w:rFonts w:ascii="Arial" w:hAnsi="Arial"/>
                <w:sz w:val="18"/>
                <w:szCs w:val="18"/>
              </w:rPr>
              <w:t>32351230</w:t>
            </w:r>
          </w:p>
        </w:tc>
        <w:tc>
          <w:tcPr>
            <w:tcW w:w="2103" w:type="dxa"/>
            <w:tcBorders>
              <w:top w:val="single" w:sz="4" w:space="0" w:color="000000"/>
              <w:left w:val="single" w:sz="4" w:space="0" w:color="000000"/>
              <w:bottom w:val="single" w:sz="4" w:space="0" w:color="000000"/>
              <w:right w:val="single" w:sz="4" w:space="0" w:color="000000"/>
            </w:tcBorders>
          </w:tcPr>
          <w:p w:rsidR="00E45289" w:rsidRDefault="00E45289" w:rsidP="00E45289">
            <w:pPr>
              <w:rPr>
                <w:rFonts w:ascii="GHEA Grapalat" w:hAnsi="GHEA Grapalat"/>
                <w:sz w:val="20"/>
                <w:szCs w:val="20"/>
                <w:lang w:val="hy-AM"/>
              </w:rPr>
            </w:pPr>
            <w:proofErr w:type="spellStart"/>
            <w:r>
              <w:rPr>
                <w:rFonts w:ascii="Arial" w:hAnsi="Arial"/>
              </w:rPr>
              <w:t>ռենտգեն</w:t>
            </w:r>
            <w:proofErr w:type="spellEnd"/>
            <w:r>
              <w:rPr>
                <w:rFonts w:ascii="Arial" w:hAnsi="Arial"/>
              </w:rPr>
              <w:t xml:space="preserve"> </w:t>
            </w:r>
            <w:proofErr w:type="spellStart"/>
            <w:r>
              <w:rPr>
                <w:rFonts w:ascii="Arial" w:hAnsi="Arial"/>
              </w:rPr>
              <w:t>նկարների</w:t>
            </w:r>
            <w:proofErr w:type="spellEnd"/>
            <w:r>
              <w:rPr>
                <w:rFonts w:ascii="Arial" w:hAnsi="Arial"/>
              </w:rPr>
              <w:t xml:space="preserve"> </w:t>
            </w:r>
            <w:proofErr w:type="spellStart"/>
            <w:r>
              <w:rPr>
                <w:rFonts w:ascii="Arial" w:hAnsi="Arial"/>
              </w:rPr>
              <w:t>ժապավեններ</w:t>
            </w:r>
            <w:proofErr w:type="spellEnd"/>
          </w:p>
        </w:tc>
        <w:tc>
          <w:tcPr>
            <w:tcW w:w="4055" w:type="dxa"/>
            <w:tcBorders>
              <w:top w:val="single" w:sz="4" w:space="0" w:color="000000"/>
              <w:left w:val="single" w:sz="4" w:space="0" w:color="000000"/>
              <w:bottom w:val="single" w:sz="4" w:space="0" w:color="000000"/>
              <w:right w:val="single" w:sz="4" w:space="0" w:color="000000"/>
            </w:tcBorders>
          </w:tcPr>
          <w:p w:rsidR="00E45289" w:rsidRDefault="00E45289" w:rsidP="00E45289">
            <w:pPr>
              <w:rPr>
                <w:rFonts w:ascii="GHEA Grapalat" w:hAnsi="GHEA Grapalat"/>
                <w:sz w:val="20"/>
                <w:szCs w:val="20"/>
                <w:lang w:val="hy-AM"/>
              </w:rPr>
            </w:pPr>
            <w:r>
              <w:rPr>
                <w:rFonts w:ascii="GHEA Grapalat" w:hAnsi="GHEA Grapalat"/>
                <w:color w:val="000000"/>
                <w:sz w:val="20"/>
                <w:szCs w:val="20"/>
                <w:lang w:val="ru-RU" w:eastAsia="ru-RU"/>
              </w:rPr>
              <w:t xml:space="preserve">30*40 </w:t>
            </w:r>
            <w:proofErr w:type="spellStart"/>
            <w:r>
              <w:rPr>
                <w:rFonts w:ascii="GHEA Grapalat" w:hAnsi="GHEA Grapalat"/>
                <w:color w:val="000000"/>
                <w:sz w:val="20"/>
                <w:szCs w:val="20"/>
                <w:lang w:val="ru-RU" w:eastAsia="ru-RU"/>
              </w:rPr>
              <w:t>կապույտ</w:t>
            </w:r>
            <w:proofErr w:type="spellEnd"/>
          </w:p>
        </w:tc>
        <w:tc>
          <w:tcPr>
            <w:tcW w:w="899" w:type="dxa"/>
            <w:tcBorders>
              <w:top w:val="single" w:sz="4" w:space="0" w:color="000000"/>
              <w:left w:val="single" w:sz="4" w:space="0" w:color="000000"/>
              <w:bottom w:val="single" w:sz="4" w:space="0" w:color="000000"/>
              <w:right w:val="single" w:sz="4" w:space="0" w:color="000000"/>
            </w:tcBorders>
            <w:vAlign w:val="center"/>
          </w:tcPr>
          <w:p w:rsidR="00E45289" w:rsidRPr="00E45289" w:rsidRDefault="00E45289" w:rsidP="00E45289">
            <w:pPr>
              <w:jc w:val="center"/>
              <w:rPr>
                <w:rFonts w:cs="Arial"/>
                <w:sz w:val="16"/>
                <w:szCs w:val="20"/>
                <w:lang w:val="hy-AM"/>
              </w:rPr>
            </w:pPr>
            <w:r>
              <w:rPr>
                <w:rFonts w:cs="Arial"/>
                <w:sz w:val="16"/>
                <w:szCs w:val="20"/>
                <w:lang w:val="hy-AM"/>
              </w:rPr>
              <w:t>հատ</w:t>
            </w:r>
          </w:p>
        </w:tc>
        <w:tc>
          <w:tcPr>
            <w:tcW w:w="1035" w:type="dxa"/>
            <w:tcBorders>
              <w:top w:val="single" w:sz="4" w:space="0" w:color="000000"/>
              <w:left w:val="single" w:sz="4" w:space="0" w:color="000000"/>
              <w:bottom w:val="single" w:sz="4" w:space="0" w:color="000000"/>
              <w:right w:val="single" w:sz="4" w:space="0" w:color="000000"/>
            </w:tcBorders>
            <w:vAlign w:val="center"/>
          </w:tcPr>
          <w:p w:rsidR="00E45289" w:rsidRPr="00E45289" w:rsidRDefault="00E45289" w:rsidP="00E45289">
            <w:pPr>
              <w:jc w:val="center"/>
              <w:rPr>
                <w:rFonts w:cs="Arial"/>
                <w:sz w:val="16"/>
                <w:szCs w:val="20"/>
                <w:lang w:val="hy-AM"/>
              </w:rPr>
            </w:pPr>
            <w:r>
              <w:rPr>
                <w:rFonts w:cs="Arial"/>
                <w:sz w:val="16"/>
                <w:szCs w:val="20"/>
                <w:lang w:val="hy-AM"/>
              </w:rPr>
              <w:t>2</w:t>
            </w:r>
          </w:p>
        </w:tc>
        <w:tc>
          <w:tcPr>
            <w:tcW w:w="1186" w:type="dxa"/>
            <w:vMerge/>
            <w:tcBorders>
              <w:top w:val="single" w:sz="4" w:space="0" w:color="000000"/>
              <w:left w:val="single" w:sz="4" w:space="0" w:color="000000"/>
              <w:bottom w:val="single" w:sz="4" w:space="0" w:color="000000"/>
              <w:right w:val="single" w:sz="4" w:space="0" w:color="000000"/>
            </w:tcBorders>
          </w:tcPr>
          <w:p w:rsidR="00E45289" w:rsidRDefault="00E45289" w:rsidP="00E45289">
            <w:pPr>
              <w:rPr>
                <w:rFonts w:ascii="GHEA Grapalat" w:hAnsi="GHEA Grapalat" w:cs="Arial"/>
                <w:sz w:val="18"/>
                <w:szCs w:val="20"/>
                <w:lang w:val="hy-AM"/>
              </w:rPr>
            </w:pPr>
          </w:p>
        </w:tc>
        <w:tc>
          <w:tcPr>
            <w:tcW w:w="1109" w:type="dxa"/>
            <w:vMerge/>
            <w:tcBorders>
              <w:top w:val="single" w:sz="4" w:space="0" w:color="000000"/>
              <w:left w:val="single" w:sz="4" w:space="0" w:color="000000"/>
              <w:bottom w:val="single" w:sz="4" w:space="0" w:color="000000"/>
              <w:right w:val="single" w:sz="4" w:space="0" w:color="000000"/>
            </w:tcBorders>
            <w:vAlign w:val="center"/>
          </w:tcPr>
          <w:p w:rsidR="00E45289" w:rsidRDefault="00E45289" w:rsidP="00E45289">
            <w:pPr>
              <w:rPr>
                <w:rFonts w:ascii="GHEA Grapalat" w:hAnsi="GHEA Grapalat" w:cs="Arial"/>
                <w:sz w:val="18"/>
                <w:szCs w:val="20"/>
                <w:lang w:val="hy-AM"/>
              </w:rPr>
            </w:pPr>
          </w:p>
        </w:tc>
        <w:tc>
          <w:tcPr>
            <w:tcW w:w="1906" w:type="dxa"/>
            <w:vMerge/>
            <w:tcBorders>
              <w:top w:val="single" w:sz="4" w:space="0" w:color="000000"/>
              <w:left w:val="single" w:sz="4" w:space="0" w:color="000000"/>
              <w:bottom w:val="single" w:sz="4" w:space="0" w:color="000000"/>
              <w:right w:val="single" w:sz="4" w:space="0" w:color="000000"/>
            </w:tcBorders>
          </w:tcPr>
          <w:p w:rsidR="00E45289" w:rsidRDefault="00E45289" w:rsidP="00E45289">
            <w:pPr>
              <w:jc w:val="center"/>
              <w:rPr>
                <w:rFonts w:ascii="GHEA Grapalat" w:hAnsi="GHEA Grapalat" w:cs="Calibri"/>
                <w:color w:val="000000"/>
                <w:sz w:val="20"/>
                <w:lang w:val="hy-AM"/>
              </w:rPr>
            </w:pPr>
          </w:p>
        </w:tc>
      </w:tr>
    </w:tbl>
    <w:p w:rsidR="00B67A0E" w:rsidRDefault="00B67A0E">
      <w:pPr>
        <w:tabs>
          <w:tab w:val="left" w:pos="3000"/>
        </w:tabs>
        <w:rPr>
          <w:rFonts w:ascii="GHEA Grapalat" w:hAnsi="GHEA Grapalat"/>
          <w:b/>
          <w:sz w:val="20"/>
          <w:szCs w:val="24"/>
          <w:lang w:val="es-ES"/>
        </w:rPr>
        <w:sectPr w:rsidR="00B67A0E">
          <w:pgSz w:w="15840" w:h="12240" w:orient="landscape"/>
          <w:pgMar w:top="567" w:right="284" w:bottom="720" w:left="284" w:header="0" w:footer="0" w:gutter="0"/>
          <w:cols w:space="720"/>
          <w:formProt w:val="0"/>
          <w:docGrid w:linePitch="360" w:charSpace="4096"/>
        </w:sectPr>
      </w:pPr>
    </w:p>
    <w:p w:rsidR="00B67A0E" w:rsidRDefault="00485F6E">
      <w:pPr>
        <w:jc w:val="both"/>
        <w:rPr>
          <w:rFonts w:ascii="GHEA Grapalat" w:hAnsi="GHEA Grapalat" w:cs="Calibri"/>
          <w:b/>
          <w:sz w:val="20"/>
          <w:szCs w:val="20"/>
          <w:lang w:val="hy-AM"/>
        </w:rPr>
      </w:pPr>
      <w:r>
        <w:rPr>
          <w:rFonts w:ascii="GHEA Grapalat" w:hAnsi="GHEA Grapalat"/>
          <w:b/>
          <w:sz w:val="20"/>
          <w:szCs w:val="20"/>
          <w:u w:val="single"/>
          <w:lang w:val="hy-AM"/>
        </w:rPr>
        <w:lastRenderedPageBreak/>
        <w:t>ԾԱՆՈԹՈՒԹՅՈՒՆ</w:t>
      </w:r>
      <w:r>
        <w:rPr>
          <w:rFonts w:ascii="GHEA Grapalat" w:hAnsi="GHEA Grapalat"/>
          <w:b/>
          <w:sz w:val="20"/>
          <w:szCs w:val="20"/>
          <w:u w:val="single"/>
          <w:lang w:val="es-ES"/>
        </w:rPr>
        <w:t xml:space="preserve">:  </w:t>
      </w:r>
      <w:r>
        <w:rPr>
          <w:rFonts w:ascii="GHEA Grapalat" w:hAnsi="GHEA Grapalat" w:cs="Calibri"/>
          <w:b/>
          <w:sz w:val="20"/>
          <w:szCs w:val="20"/>
          <w:lang w:val="hy-AM"/>
        </w:rPr>
        <w:t>**ապրանքի պիտանիության ժամկետները գնորդին հանձնման պահին պետք է լինեն հետևյալը`</w:t>
      </w:r>
    </w:p>
    <w:p w:rsidR="00B67A0E" w:rsidRDefault="00B67A0E">
      <w:pPr>
        <w:framePr w:w="12240" w:h="186" w:hRule="exact" w:wrap="auto" w:vAnchor="text" w:hAnchor="text" w:x="567"/>
        <w:rPr>
          <w:rFonts w:ascii="GHEA Grapalat" w:hAnsi="GHEA Grapalat"/>
          <w:b/>
          <w:sz w:val="16"/>
          <w:lang w:val="hy-AM"/>
        </w:rPr>
      </w:pPr>
    </w:p>
    <w:p w:rsidR="00B67A0E" w:rsidRDefault="00485F6E">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B67A0E" w:rsidRDefault="00485F6E">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B67A0E" w:rsidRDefault="00485F6E">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B67A0E" w:rsidRDefault="00B67A0E">
      <w:pPr>
        <w:ind w:firstLine="709"/>
        <w:jc w:val="both"/>
        <w:rPr>
          <w:rFonts w:ascii="GHEA Grapalat" w:hAnsi="GHEA Grapalat" w:cs="Calibri"/>
          <w:b/>
          <w:sz w:val="20"/>
          <w:szCs w:val="20"/>
          <w:lang w:val="hy-AM"/>
        </w:rPr>
      </w:pPr>
    </w:p>
    <w:p w:rsidR="00B67A0E" w:rsidRDefault="00485F6E">
      <w:pPr>
        <w:ind w:firstLine="709"/>
        <w:jc w:val="both"/>
        <w:rPr>
          <w:rFonts w:ascii="GHEA Grapalat" w:hAnsi="GHEA Grapalat" w:cs="Calibri"/>
          <w:b/>
          <w:sz w:val="20"/>
          <w:szCs w:val="20"/>
          <w:lang w:val="hy-AM"/>
        </w:rPr>
      </w:pPr>
      <w:r>
        <w:rPr>
          <w:rFonts w:ascii="GHEA Grapalat" w:hAnsi="GHEA Grapalat" w:cs="Calibri"/>
          <w:b/>
          <w:sz w:val="20"/>
          <w:szCs w:val="20"/>
          <w:lang w:val="hy-AM"/>
        </w:rPr>
        <w:t>&lt;&lt;Գնումների մասին&gt;&gt; ՀՀ օրենքի 13-րդ հոդվածի, 5-րդ մասի համաձայն, եթե որևէ  գնման առարկայի հատկանիշները պահանջ կամ հղում են պատունակում  որևէ  առևտրային  նշանին, ֆիրմային անվանմանը, արտոնագրին, էսքիզին  կամ  մոդելին, ծագման  երկրին  կամ կոնկրետ աղբյուրին կամ   արտադրողին, ապա դեպքում մասնակիցները կարող են ներկայացնել տվյալ գնման առարկայի  համարժեքը՝ միաժամանակ հայտով ներկայացնելով  համարժեքը  ներկայացվող  տվյալ գնման  առարկայի   հատկանիշները:</w:t>
      </w:r>
    </w:p>
    <w:p w:rsidR="00B67A0E" w:rsidRDefault="00B67A0E">
      <w:pPr>
        <w:jc w:val="both"/>
        <w:rPr>
          <w:rFonts w:ascii="Calibri" w:hAnsi="Calibri" w:cs="Sylfaen"/>
          <w:i/>
          <w:sz w:val="18"/>
          <w:szCs w:val="18"/>
          <w:lang w:val="hy-AM"/>
        </w:rPr>
      </w:pPr>
    </w:p>
    <w:tbl>
      <w:tblPr>
        <w:tblW w:w="27760" w:type="dxa"/>
        <w:tblInd w:w="-1440" w:type="dxa"/>
        <w:tblLook w:val="04A0" w:firstRow="1" w:lastRow="0" w:firstColumn="1" w:lastColumn="0" w:noHBand="0" w:noVBand="1"/>
      </w:tblPr>
      <w:tblGrid>
        <w:gridCol w:w="27760"/>
      </w:tblGrid>
      <w:tr w:rsidR="00B67A0E">
        <w:trPr>
          <w:trHeight w:val="1590"/>
        </w:trPr>
        <w:tc>
          <w:tcPr>
            <w:tcW w:w="27760" w:type="dxa"/>
            <w:shd w:val="clear" w:color="auto" w:fill="auto"/>
            <w:vAlign w:val="center"/>
          </w:tcPr>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 Պատվիրատուն իրավունք ունի տարվա ընթացքում պատվիրել պայմանագրում նշված  առավելագույն ընդհանուր</w:t>
            </w:r>
          </w:p>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քանակից քիչ քանակ կամ էլ որոշ դեղեր</w:t>
            </w:r>
          </w:p>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ընդհանրապես  չպատվիրել՝ ելնելով  գնման կարիքի բացակայությունից, որը չի կարող հանգեցնել պայմանագրի</w:t>
            </w:r>
          </w:p>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կողմերի պարտականությունների ոչ պատշաճ    կատարման:</w:t>
            </w:r>
            <w:r>
              <w:rPr>
                <w:rFonts w:ascii="GHEA Grapalat" w:hAnsi="GHEA Grapalat" w:cs="Calibri"/>
                <w:b/>
                <w:bCs/>
                <w:color w:val="000000"/>
                <w:sz w:val="20"/>
                <w:szCs w:val="20"/>
                <w:lang w:val="hy-AM"/>
              </w:rPr>
              <w:br/>
              <w:t xml:space="preserve">     Կատարողը պարտավոր է պայմանագիրն ուժի մեջ մտնելուց հետո ըստ պատվիրատուի կողմից ներկայացված </w:t>
            </w:r>
          </w:p>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պահանջի քաղաքացիներին տրամադրել ցանկում   նշված դեղերը` անկախ հանգստյան, տոնական օրերի և ժամերի: </w:t>
            </w:r>
          </w:p>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Պատվիրատուի կողմից վճարումն իրականացվելու է կախված քաղաքացիներին տրամադրված </w:t>
            </w:r>
          </w:p>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զեղչի, որը կարող է լինել 100%, 50% կամ 30%: Զեղչված մասը վճարելու է Պատվիրատուն, իսկ մյուս մասը քաղաքացին: </w:t>
            </w:r>
            <w:r>
              <w:rPr>
                <w:rFonts w:ascii="GHEA Grapalat" w:hAnsi="GHEA Grapalat" w:cs="Calibri"/>
                <w:b/>
                <w:bCs/>
                <w:color w:val="000000"/>
                <w:sz w:val="20"/>
                <w:szCs w:val="20"/>
                <w:lang w:val="hy-AM"/>
              </w:rPr>
              <w:br/>
              <w:t xml:space="preserve">    Անվճար և արտոնյալ պայմաններով դեղերի հատկացման սպասարկման տարածքը՝  դեղատունը կամ դեղատնային </w:t>
            </w:r>
          </w:p>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կրպակը  պետք է գտնվի Շիրակի մարզի Արթիկ  քաղաքում: </w:t>
            </w:r>
          </w:p>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Դեղերի տեղափոխումը, պահեստավորումը և պահպանումը պետք է իրականացվի համաձայն   ՀՀ ԱՆ</w:t>
            </w:r>
          </w:p>
          <w:p w:rsidR="00B67A0E" w:rsidRDefault="00485F6E">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նախարարի 2010թ. 17-Ն հրամանի </w:t>
            </w:r>
          </w:p>
          <w:p w:rsidR="00B67A0E" w:rsidRDefault="00B67A0E">
            <w:pPr>
              <w:spacing w:after="0" w:line="240" w:lineRule="auto"/>
              <w:rPr>
                <w:rFonts w:ascii="GHEA Grapalat" w:hAnsi="GHEA Grapalat" w:cs="Calibri"/>
                <w:sz w:val="20"/>
                <w:szCs w:val="20"/>
                <w:lang w:val="hy-AM"/>
              </w:rPr>
            </w:pPr>
          </w:p>
        </w:tc>
      </w:tr>
      <w:tr w:rsidR="00B67A0E" w:rsidRPr="00E45289">
        <w:trPr>
          <w:trHeight w:val="900"/>
        </w:trPr>
        <w:tc>
          <w:tcPr>
            <w:tcW w:w="27760" w:type="dxa"/>
            <w:shd w:val="clear" w:color="auto" w:fill="auto"/>
            <w:vAlign w:val="center"/>
          </w:tcPr>
          <w:p w:rsidR="00B67A0E" w:rsidRDefault="00485F6E">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Կազմակերպությունը պետք է միացված լինի Արմեդ էլեկտրոնային առողջապահության համակարգին՝ </w:t>
            </w:r>
          </w:p>
          <w:p w:rsidR="00B67A0E" w:rsidRDefault="00485F6E">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անվճար և արտոնյալ    պայմաններով տրամադրվողվող դեղերի էլեկտրոնային դեղատոմսերը սպասարկելու</w:t>
            </w:r>
          </w:p>
          <w:p w:rsidR="00B67A0E" w:rsidRDefault="00485F6E">
            <w:pPr>
              <w:spacing w:after="0" w:line="240" w:lineRule="auto"/>
              <w:rPr>
                <w:rFonts w:ascii="GHEA Grapalat" w:hAnsi="GHEA Grapalat" w:cs="GHEA Grapalat"/>
                <w:b/>
                <w:bCs/>
                <w:color w:val="000000"/>
                <w:lang w:val="hy-AM"/>
              </w:rPr>
            </w:pPr>
            <w:r>
              <w:rPr>
                <w:rFonts w:ascii="GHEA Grapalat" w:hAnsi="GHEA Grapalat" w:cs="Calibri"/>
                <w:b/>
                <w:bCs/>
                <w:color w:val="000000"/>
                <w:lang w:val="hy-AM"/>
              </w:rPr>
              <w:t xml:space="preserve">     </w:t>
            </w:r>
            <w:r>
              <w:rPr>
                <w:rFonts w:ascii="Courier New" w:hAnsi="Courier New" w:cs="Courier New"/>
                <w:b/>
                <w:bCs/>
                <w:color w:val="000000"/>
                <w:lang w:val="hy-AM"/>
              </w:rPr>
              <w:t> </w:t>
            </w:r>
            <w:r>
              <w:rPr>
                <w:rFonts w:ascii="GHEA Grapalat" w:hAnsi="GHEA Grapalat" w:cs="GHEA Grapalat"/>
                <w:b/>
                <w:bCs/>
                <w:color w:val="000000"/>
                <w:lang w:val="hy-AM"/>
              </w:rPr>
              <w:t>նպատակով։</w:t>
            </w:r>
          </w:p>
          <w:p w:rsidR="00B67A0E" w:rsidRDefault="00485F6E">
            <w:pPr>
              <w:spacing w:after="0" w:line="240" w:lineRule="auto"/>
              <w:rPr>
                <w:rFonts w:ascii="GHEA Grapalat" w:hAnsi="GHEA Grapalat" w:cs="Calibri"/>
                <w:b/>
                <w:bCs/>
                <w:color w:val="000000"/>
                <w:lang w:val="hy-AM"/>
              </w:rPr>
            </w:pPr>
            <w:r>
              <w:rPr>
                <w:rFonts w:ascii="GHEA Grapalat" w:hAnsi="GHEA Grapalat" w:cs="GHEA Grapalat"/>
                <w:b/>
                <w:bCs/>
                <w:color w:val="000000"/>
                <w:lang w:val="hy-AM"/>
              </w:rPr>
              <w:t xml:space="preserve">      Անհրաժեշտ է ներկայացնել դեղատնային գործունեության լիցենզիա։</w:t>
            </w:r>
          </w:p>
        </w:tc>
      </w:tr>
    </w:tbl>
    <w:p w:rsidR="00B67A0E" w:rsidRDefault="00B67A0E">
      <w:pPr>
        <w:pStyle w:val="11"/>
        <w:jc w:val="both"/>
        <w:rPr>
          <w:rFonts w:ascii="GHEA Grapalat" w:hAnsi="GHEA Grapalat" w:cs="Sylfaen"/>
          <w:i/>
          <w:lang w:val="hy-AM" w:eastAsia="en-US"/>
        </w:rPr>
      </w:pPr>
    </w:p>
    <w:p w:rsidR="00B67A0E" w:rsidRDefault="00B67A0E">
      <w:pPr>
        <w:pStyle w:val="11"/>
        <w:jc w:val="both"/>
        <w:rPr>
          <w:rFonts w:ascii="GHEA Grapalat" w:hAnsi="GHEA Grapalat" w:cs="Sylfaen"/>
          <w:i/>
          <w:lang w:val="pt-BR" w:eastAsia="en-US"/>
        </w:rPr>
      </w:pPr>
    </w:p>
    <w:p w:rsidR="00B67A0E" w:rsidRDefault="00B67A0E">
      <w:pPr>
        <w:jc w:val="center"/>
        <w:rPr>
          <w:rFonts w:ascii="GHEA Grapalat" w:hAnsi="GHEA Grapalat"/>
          <w:b/>
          <w:sz w:val="18"/>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jc w:val="center"/>
        <w:rPr>
          <w:rFonts w:ascii="GHEA Grapalat" w:hAnsi="GHEA Grapalat" w:cs="Sylfaen"/>
          <w:b/>
          <w:sz w:val="28"/>
          <w:lang w:val="hy-AM"/>
        </w:rPr>
      </w:pPr>
    </w:p>
    <w:p w:rsidR="00B67A0E" w:rsidRDefault="00485F6E">
      <w:pPr>
        <w:jc w:val="center"/>
        <w:rPr>
          <w:rFonts w:ascii="GHEA Grapalat" w:hAnsi="GHEA Grapalat" w:cs="Sylfaen"/>
          <w:b/>
          <w:sz w:val="28"/>
          <w:lang w:val="es-ES"/>
        </w:rPr>
      </w:pPr>
      <w:r>
        <w:rPr>
          <w:rFonts w:ascii="GHEA Grapalat" w:hAnsi="GHEA Grapalat" w:cs="Sylfaen"/>
          <w:b/>
          <w:sz w:val="28"/>
          <w:lang w:val="es-ES"/>
        </w:rPr>
        <w:t>лекарства</w:t>
      </w:r>
    </w:p>
    <w:p w:rsidR="00B67A0E" w:rsidRDefault="00485F6E">
      <w:pPr>
        <w:jc w:val="center"/>
        <w:rPr>
          <w:rFonts w:ascii="GHEA Grapalat" w:hAnsi="GHEA Grapalat" w:cs="Sylfaen"/>
          <w:b/>
          <w:sz w:val="18"/>
          <w:lang w:val="hy-AM"/>
        </w:rPr>
      </w:pPr>
      <w:r>
        <w:rPr>
          <w:rFonts w:ascii="GHEA Grapalat" w:hAnsi="GHEA Grapalat" w:cs="Sylfaen"/>
          <w:b/>
          <w:sz w:val="28"/>
          <w:lang w:val="es-ES"/>
        </w:rPr>
        <w:t>Техническая характеристика</w:t>
      </w: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pPr>
    </w:p>
    <w:p w:rsidR="00B67A0E" w:rsidRDefault="00B67A0E">
      <w:pPr>
        <w:jc w:val="center"/>
        <w:rPr>
          <w:rFonts w:ascii="GHEA Grapalat" w:hAnsi="GHEA Grapalat" w:cs="Sylfaen"/>
          <w:b/>
          <w:sz w:val="18"/>
          <w:lang w:val="hy-AM"/>
        </w:rPr>
        <w:sectPr w:rsidR="00B67A0E">
          <w:pgSz w:w="12240" w:h="15840"/>
          <w:pgMar w:top="284" w:right="720" w:bottom="284" w:left="1440" w:header="0" w:footer="0" w:gutter="0"/>
          <w:cols w:space="720"/>
          <w:formProt w:val="0"/>
          <w:docGrid w:linePitch="360" w:charSpace="4096"/>
        </w:sectPr>
      </w:pPr>
    </w:p>
    <w:p w:rsidR="00B67A0E" w:rsidRDefault="00B67A0E">
      <w:pPr>
        <w:jc w:val="center"/>
        <w:rPr>
          <w:rFonts w:ascii="GHEA Grapalat" w:hAnsi="GHEA Grapalat" w:cs="Sylfaen"/>
          <w:b/>
          <w:sz w:val="18"/>
          <w:lang w:val="hy-AM"/>
        </w:rPr>
      </w:pPr>
    </w:p>
    <w:tbl>
      <w:tblPr>
        <w:tblpPr w:leftFromText="180" w:rightFromText="180" w:vertAnchor="text" w:horzAnchor="margin" w:tblpY="785"/>
        <w:tblW w:w="15415" w:type="dxa"/>
        <w:tblLook w:val="04A0" w:firstRow="1" w:lastRow="0" w:firstColumn="1" w:lastColumn="0" w:noHBand="0" w:noVBand="1"/>
      </w:tblPr>
      <w:tblGrid>
        <w:gridCol w:w="1696"/>
        <w:gridCol w:w="1669"/>
        <w:gridCol w:w="1682"/>
        <w:gridCol w:w="4301"/>
        <w:gridCol w:w="1040"/>
        <w:gridCol w:w="749"/>
        <w:gridCol w:w="1290"/>
        <w:gridCol w:w="1664"/>
        <w:gridCol w:w="1324"/>
      </w:tblGrid>
      <w:tr w:rsidR="00B67A0E" w:rsidTr="007465B2">
        <w:trPr>
          <w:trHeight w:val="447"/>
        </w:trPr>
        <w:tc>
          <w:tcPr>
            <w:tcW w:w="1696"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widowControl w:val="0"/>
              <w:jc w:val="center"/>
              <w:rPr>
                <w:rFonts w:ascii="Sylfaen" w:hAnsi="Sylfaen"/>
                <w:sz w:val="18"/>
                <w:szCs w:val="16"/>
                <w:lang w:bidi="ru-RU"/>
              </w:rPr>
            </w:pPr>
            <w:proofErr w:type="spellStart"/>
            <w:r>
              <w:rPr>
                <w:rFonts w:ascii="Sylfaen" w:hAnsi="Sylfaen"/>
                <w:sz w:val="18"/>
                <w:szCs w:val="16"/>
              </w:rPr>
              <w:t>номер</w:t>
            </w:r>
            <w:proofErr w:type="spellEnd"/>
            <w:r>
              <w:rPr>
                <w:rFonts w:ascii="Sylfaen" w:hAnsi="Sylfaen"/>
                <w:sz w:val="18"/>
                <w:szCs w:val="16"/>
              </w:rPr>
              <w:t xml:space="preserve"> </w:t>
            </w:r>
            <w:proofErr w:type="spellStart"/>
            <w:r>
              <w:rPr>
                <w:rFonts w:ascii="Sylfaen" w:hAnsi="Sylfaen"/>
                <w:sz w:val="18"/>
                <w:szCs w:val="16"/>
              </w:rPr>
              <w:t>предусмотренного</w:t>
            </w:r>
            <w:proofErr w:type="spellEnd"/>
            <w:r>
              <w:rPr>
                <w:rFonts w:ascii="Sylfaen" w:hAnsi="Sylfaen"/>
                <w:sz w:val="18"/>
                <w:szCs w:val="16"/>
              </w:rPr>
              <w:t xml:space="preserve"> </w:t>
            </w:r>
            <w:proofErr w:type="spellStart"/>
            <w:r>
              <w:rPr>
                <w:rFonts w:ascii="Sylfaen" w:hAnsi="Sylfaen"/>
                <w:spacing w:val="-6"/>
                <w:sz w:val="18"/>
                <w:szCs w:val="16"/>
              </w:rPr>
              <w:t>приглашением</w:t>
            </w:r>
            <w:proofErr w:type="spellEnd"/>
            <w:r>
              <w:rPr>
                <w:rFonts w:ascii="Sylfaen" w:hAnsi="Sylfaen"/>
                <w:sz w:val="18"/>
                <w:szCs w:val="16"/>
              </w:rPr>
              <w:t xml:space="preserve"> </w:t>
            </w:r>
            <w:proofErr w:type="spellStart"/>
            <w:r>
              <w:rPr>
                <w:rFonts w:ascii="Sylfaen" w:hAnsi="Sylfaen"/>
                <w:sz w:val="18"/>
                <w:szCs w:val="16"/>
              </w:rPr>
              <w:t>лота</w:t>
            </w:r>
            <w:proofErr w:type="spellEnd"/>
          </w:p>
        </w:tc>
        <w:tc>
          <w:tcPr>
            <w:tcW w:w="1669"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widowControl w:val="0"/>
              <w:jc w:val="center"/>
              <w:rPr>
                <w:rFonts w:ascii="Sylfaen" w:hAnsi="Sylfaen"/>
                <w:sz w:val="18"/>
                <w:szCs w:val="16"/>
                <w:lang w:val="ru-RU" w:bidi="ru-RU"/>
              </w:rPr>
            </w:pPr>
            <w:r>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Pr>
                <w:rFonts w:ascii="Sylfaen" w:hAnsi="Sylfaen"/>
                <w:sz w:val="18"/>
                <w:szCs w:val="16"/>
                <w:lang w:val="ru-RU"/>
              </w:rPr>
              <w:t>)</w:t>
            </w:r>
          </w:p>
        </w:tc>
        <w:tc>
          <w:tcPr>
            <w:tcW w:w="1682"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widowControl w:val="0"/>
              <w:jc w:val="center"/>
              <w:rPr>
                <w:rFonts w:ascii="Sylfaen" w:hAnsi="Sylfaen"/>
                <w:sz w:val="18"/>
                <w:szCs w:val="16"/>
                <w:lang w:bidi="ru-RU"/>
              </w:rPr>
            </w:pPr>
            <w:proofErr w:type="spellStart"/>
            <w:r>
              <w:rPr>
                <w:rFonts w:ascii="Sylfaen" w:hAnsi="Sylfaen"/>
                <w:sz w:val="18"/>
                <w:szCs w:val="16"/>
              </w:rPr>
              <w:t>наименование</w:t>
            </w:r>
            <w:proofErr w:type="spellEnd"/>
            <w:r>
              <w:rPr>
                <w:rFonts w:ascii="Sylfaen" w:hAnsi="Sylfaen"/>
                <w:sz w:val="18"/>
                <w:szCs w:val="16"/>
              </w:rPr>
              <w:t xml:space="preserve"> </w:t>
            </w:r>
          </w:p>
        </w:tc>
        <w:tc>
          <w:tcPr>
            <w:tcW w:w="4301"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widowControl w:val="0"/>
              <w:ind w:left="-108" w:right="-59"/>
              <w:jc w:val="center"/>
              <w:rPr>
                <w:rFonts w:ascii="Sylfaen" w:hAnsi="Sylfaen"/>
                <w:sz w:val="18"/>
                <w:szCs w:val="16"/>
                <w:lang w:bidi="ru-RU"/>
              </w:rPr>
            </w:pPr>
            <w:proofErr w:type="spellStart"/>
            <w:r>
              <w:rPr>
                <w:rFonts w:ascii="Sylfaen" w:hAnsi="Sylfaen"/>
                <w:sz w:val="18"/>
                <w:szCs w:val="16"/>
              </w:rPr>
              <w:t>техническая</w:t>
            </w:r>
            <w:proofErr w:type="spellEnd"/>
            <w:r>
              <w:rPr>
                <w:rFonts w:ascii="Sylfaen" w:hAnsi="Sylfaen"/>
                <w:sz w:val="18"/>
                <w:szCs w:val="16"/>
              </w:rPr>
              <w:t xml:space="preserve"> </w:t>
            </w:r>
            <w:proofErr w:type="spellStart"/>
            <w:r>
              <w:rPr>
                <w:rFonts w:ascii="Sylfaen" w:hAnsi="Sylfaen"/>
                <w:sz w:val="18"/>
                <w:szCs w:val="16"/>
              </w:rPr>
              <w:t>характеристика</w:t>
            </w:r>
            <w:proofErr w:type="spellEnd"/>
          </w:p>
        </w:tc>
        <w:tc>
          <w:tcPr>
            <w:tcW w:w="1040"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widowControl w:val="0"/>
              <w:ind w:left="-48" w:right="-108"/>
              <w:jc w:val="center"/>
              <w:rPr>
                <w:rFonts w:ascii="Sylfaen" w:hAnsi="Sylfaen"/>
                <w:sz w:val="18"/>
                <w:szCs w:val="16"/>
                <w:lang w:bidi="ru-RU"/>
              </w:rPr>
            </w:pPr>
            <w:proofErr w:type="spellStart"/>
            <w:r>
              <w:rPr>
                <w:rFonts w:ascii="Sylfaen" w:hAnsi="Sylfaen"/>
                <w:sz w:val="18"/>
                <w:szCs w:val="16"/>
              </w:rPr>
              <w:t>единица</w:t>
            </w:r>
            <w:proofErr w:type="spellEnd"/>
            <w:r>
              <w:rPr>
                <w:rFonts w:ascii="Sylfaen" w:hAnsi="Sylfaen"/>
                <w:sz w:val="18"/>
                <w:szCs w:val="16"/>
              </w:rPr>
              <w:t xml:space="preserve"> </w:t>
            </w:r>
            <w:proofErr w:type="spellStart"/>
            <w:r>
              <w:rPr>
                <w:rFonts w:ascii="Sylfaen" w:hAnsi="Sylfaen"/>
                <w:sz w:val="18"/>
                <w:szCs w:val="16"/>
              </w:rPr>
              <w:t>измерения</w:t>
            </w:r>
            <w:proofErr w:type="spellEnd"/>
          </w:p>
        </w:tc>
        <w:tc>
          <w:tcPr>
            <w:tcW w:w="749"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sz w:val="16"/>
                <w:szCs w:val="16"/>
              </w:rPr>
            </w:pPr>
            <w:proofErr w:type="spellStart"/>
            <w:r>
              <w:rPr>
                <w:rFonts w:ascii="Sylfaen" w:hAnsi="Sylfaen"/>
                <w:sz w:val="18"/>
                <w:szCs w:val="16"/>
              </w:rPr>
              <w:t>общий</w:t>
            </w:r>
            <w:proofErr w:type="spellEnd"/>
            <w:r>
              <w:rPr>
                <w:rFonts w:ascii="Sylfaen" w:hAnsi="Sylfaen"/>
                <w:sz w:val="18"/>
                <w:szCs w:val="16"/>
              </w:rPr>
              <w:t xml:space="preserve"> </w:t>
            </w:r>
            <w:proofErr w:type="spellStart"/>
            <w:r>
              <w:rPr>
                <w:rFonts w:ascii="Sylfaen" w:hAnsi="Sylfaen"/>
                <w:sz w:val="18"/>
                <w:szCs w:val="16"/>
              </w:rPr>
              <w:t>объем</w:t>
            </w:r>
            <w:proofErr w:type="spellEnd"/>
          </w:p>
        </w:tc>
        <w:tc>
          <w:tcPr>
            <w:tcW w:w="4278" w:type="dxa"/>
            <w:gridSpan w:val="3"/>
            <w:tcBorders>
              <w:top w:val="single" w:sz="4" w:space="0" w:color="000000"/>
              <w:left w:val="single" w:sz="4" w:space="0" w:color="000000"/>
              <w:bottom w:val="single" w:sz="4" w:space="0" w:color="000000"/>
              <w:right w:val="single" w:sz="4" w:space="0" w:color="000000"/>
            </w:tcBorders>
          </w:tcPr>
          <w:p w:rsidR="00B67A0E" w:rsidRDefault="00485F6E">
            <w:pPr>
              <w:jc w:val="center"/>
              <w:rPr>
                <w:rFonts w:ascii="GHEA Grapalat" w:hAnsi="GHEA Grapalat"/>
                <w:sz w:val="16"/>
                <w:szCs w:val="16"/>
                <w:lang w:val="hy-AM"/>
              </w:rPr>
            </w:pPr>
            <w:proofErr w:type="spellStart"/>
            <w:r>
              <w:rPr>
                <w:rFonts w:ascii="Sylfaen" w:hAnsi="Sylfaen"/>
                <w:sz w:val="18"/>
                <w:szCs w:val="16"/>
              </w:rPr>
              <w:t>поставки</w:t>
            </w:r>
            <w:proofErr w:type="spellEnd"/>
          </w:p>
        </w:tc>
      </w:tr>
      <w:tr w:rsidR="00B67A0E" w:rsidTr="007465B2">
        <w:trPr>
          <w:trHeight w:val="794"/>
        </w:trPr>
        <w:tc>
          <w:tcPr>
            <w:tcW w:w="1696"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1669"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1682"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4301"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1040"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749"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jc w:val="center"/>
              <w:rPr>
                <w:rFonts w:ascii="GHEA Grapalat" w:hAnsi="GHEA Grapalat"/>
                <w:sz w:val="12"/>
                <w:szCs w:val="16"/>
              </w:rPr>
            </w:pPr>
          </w:p>
        </w:tc>
        <w:tc>
          <w:tcPr>
            <w:tcW w:w="1290" w:type="dxa"/>
            <w:tcBorders>
              <w:top w:val="single" w:sz="4" w:space="0" w:color="000000"/>
              <w:left w:val="single" w:sz="4" w:space="0" w:color="000000"/>
              <w:bottom w:val="single" w:sz="4" w:space="0" w:color="000000"/>
              <w:right w:val="single" w:sz="4" w:space="0" w:color="000000"/>
            </w:tcBorders>
            <w:vAlign w:val="center"/>
          </w:tcPr>
          <w:p w:rsidR="00B67A0E" w:rsidRDefault="00485F6E">
            <w:pPr>
              <w:widowControl w:val="0"/>
              <w:ind w:left="-108" w:right="-108"/>
              <w:jc w:val="center"/>
              <w:rPr>
                <w:rFonts w:ascii="Sylfaen" w:hAnsi="Sylfaen"/>
                <w:sz w:val="18"/>
                <w:szCs w:val="16"/>
                <w:lang w:bidi="ru-RU"/>
              </w:rPr>
            </w:pPr>
            <w:proofErr w:type="spellStart"/>
            <w:r>
              <w:rPr>
                <w:rFonts w:ascii="Sylfaen" w:hAnsi="Sylfaen"/>
                <w:sz w:val="18"/>
                <w:szCs w:val="16"/>
              </w:rPr>
              <w:t>адрес</w:t>
            </w:r>
            <w:proofErr w:type="spellEnd"/>
          </w:p>
        </w:tc>
        <w:tc>
          <w:tcPr>
            <w:tcW w:w="1664" w:type="dxa"/>
            <w:tcBorders>
              <w:top w:val="single" w:sz="4" w:space="0" w:color="000000"/>
              <w:left w:val="single" w:sz="4" w:space="0" w:color="000000"/>
              <w:bottom w:val="single" w:sz="4" w:space="0" w:color="000000"/>
              <w:right w:val="single" w:sz="4" w:space="0" w:color="000000"/>
            </w:tcBorders>
            <w:vAlign w:val="center"/>
          </w:tcPr>
          <w:p w:rsidR="00B67A0E" w:rsidRDefault="00485F6E">
            <w:pPr>
              <w:widowControl w:val="0"/>
              <w:ind w:left="-46" w:right="-84"/>
              <w:jc w:val="center"/>
              <w:rPr>
                <w:rFonts w:ascii="Sylfaen" w:hAnsi="Sylfaen"/>
                <w:sz w:val="18"/>
                <w:szCs w:val="16"/>
                <w:lang w:bidi="ru-RU"/>
              </w:rPr>
            </w:pPr>
            <w:proofErr w:type="spellStart"/>
            <w:r>
              <w:rPr>
                <w:rFonts w:ascii="Sylfaen" w:hAnsi="Sylfaen"/>
                <w:sz w:val="18"/>
                <w:szCs w:val="16"/>
              </w:rPr>
              <w:t>подлежащее</w:t>
            </w:r>
            <w:proofErr w:type="spellEnd"/>
            <w:r>
              <w:rPr>
                <w:rFonts w:ascii="Sylfaen" w:hAnsi="Sylfaen"/>
                <w:sz w:val="18"/>
                <w:szCs w:val="16"/>
              </w:rPr>
              <w:t xml:space="preserve"> </w:t>
            </w:r>
            <w:proofErr w:type="spellStart"/>
            <w:r>
              <w:rPr>
                <w:rFonts w:ascii="Sylfaen" w:hAnsi="Sylfaen"/>
                <w:sz w:val="18"/>
                <w:szCs w:val="16"/>
              </w:rPr>
              <w:t>поставке</w:t>
            </w:r>
            <w:proofErr w:type="spellEnd"/>
            <w:r>
              <w:rPr>
                <w:rFonts w:ascii="Sylfaen" w:hAnsi="Sylfaen"/>
                <w:sz w:val="18"/>
                <w:szCs w:val="16"/>
              </w:rPr>
              <w:t xml:space="preserve"> </w:t>
            </w:r>
            <w:proofErr w:type="spellStart"/>
            <w:r>
              <w:rPr>
                <w:rFonts w:ascii="Sylfaen" w:hAnsi="Sylfaen"/>
                <w:sz w:val="18"/>
                <w:szCs w:val="16"/>
              </w:rPr>
              <w:t>количество</w:t>
            </w:r>
            <w:proofErr w:type="spellEnd"/>
            <w:r>
              <w:rPr>
                <w:rFonts w:ascii="Sylfaen" w:hAnsi="Sylfaen"/>
                <w:sz w:val="18"/>
                <w:szCs w:val="16"/>
              </w:rPr>
              <w:t xml:space="preserve"> </w:t>
            </w:r>
            <w:proofErr w:type="spellStart"/>
            <w:r>
              <w:rPr>
                <w:rFonts w:ascii="Sylfaen" w:hAnsi="Sylfaen"/>
                <w:sz w:val="18"/>
                <w:szCs w:val="16"/>
              </w:rPr>
              <w:t>товара</w:t>
            </w:r>
            <w:proofErr w:type="spellEnd"/>
          </w:p>
        </w:tc>
        <w:tc>
          <w:tcPr>
            <w:tcW w:w="1324" w:type="dxa"/>
            <w:tcBorders>
              <w:top w:val="single" w:sz="4" w:space="0" w:color="000000"/>
              <w:left w:val="single" w:sz="4" w:space="0" w:color="000000"/>
              <w:bottom w:val="single" w:sz="4" w:space="0" w:color="000000"/>
              <w:right w:val="single" w:sz="4" w:space="0" w:color="000000"/>
            </w:tcBorders>
            <w:vAlign w:val="center"/>
          </w:tcPr>
          <w:p w:rsidR="00B67A0E" w:rsidRDefault="00485F6E">
            <w:pPr>
              <w:widowControl w:val="0"/>
              <w:ind w:left="-132" w:right="-129"/>
              <w:jc w:val="center"/>
              <w:rPr>
                <w:rFonts w:ascii="Sylfaen" w:hAnsi="Sylfaen"/>
                <w:sz w:val="18"/>
                <w:szCs w:val="16"/>
                <w:lang w:bidi="ru-RU"/>
              </w:rPr>
            </w:pPr>
            <w:proofErr w:type="spellStart"/>
            <w:r>
              <w:rPr>
                <w:rFonts w:ascii="Sylfaen" w:hAnsi="Sylfaen"/>
                <w:sz w:val="18"/>
                <w:szCs w:val="16"/>
              </w:rPr>
              <w:t>срок</w:t>
            </w:r>
            <w:proofErr w:type="spellEnd"/>
            <w:r>
              <w:rPr>
                <w:rStyle w:val="FootnoteAnchor"/>
                <w:rFonts w:ascii="Sylfaen" w:hAnsi="Sylfaen"/>
                <w:sz w:val="18"/>
                <w:szCs w:val="16"/>
              </w:rPr>
              <w:footnoteReference w:customMarkFollows="1" w:id="1"/>
              <w:t>***</w:t>
            </w:r>
          </w:p>
        </w:tc>
      </w:tr>
      <w:tr w:rsidR="00B67A0E" w:rsidRPr="00E45289" w:rsidTr="007465B2">
        <w:trPr>
          <w:trHeight w:val="1006"/>
        </w:trPr>
        <w:tc>
          <w:tcPr>
            <w:tcW w:w="1696" w:type="dxa"/>
            <w:tcBorders>
              <w:top w:val="single" w:sz="4" w:space="0" w:color="000000"/>
              <w:left w:val="single" w:sz="4" w:space="0" w:color="000000"/>
              <w:bottom w:val="single" w:sz="4" w:space="0" w:color="000000"/>
              <w:right w:val="single" w:sz="4" w:space="0" w:color="000000"/>
            </w:tcBorders>
          </w:tcPr>
          <w:p w:rsidR="00B67A0E" w:rsidRDefault="00B67A0E">
            <w:pPr>
              <w:numPr>
                <w:ilvl w:val="0"/>
                <w:numId w:val="1"/>
              </w:numPr>
              <w:spacing w:after="0" w:line="240" w:lineRule="auto"/>
              <w:jc w:val="center"/>
              <w:rPr>
                <w:rFonts w:ascii="GHEA Grapalat" w:hAnsi="GHEA Grapalat"/>
                <w:sz w:val="12"/>
                <w:szCs w:val="16"/>
                <w:lang w:val="hy-AM"/>
              </w:rPr>
            </w:pPr>
          </w:p>
        </w:tc>
        <w:tc>
          <w:tcPr>
            <w:tcW w:w="1669" w:type="dxa"/>
            <w:tcBorders>
              <w:top w:val="single" w:sz="4" w:space="0" w:color="000000"/>
              <w:left w:val="single" w:sz="4" w:space="0" w:color="000000"/>
              <w:bottom w:val="single" w:sz="4" w:space="0" w:color="000000"/>
              <w:right w:val="single" w:sz="4" w:space="0" w:color="000000"/>
            </w:tcBorders>
            <w:vAlign w:val="bottom"/>
          </w:tcPr>
          <w:p w:rsidR="00B67A0E" w:rsidRDefault="00735FC5">
            <w:pPr>
              <w:rPr>
                <w:rFonts w:ascii="Calibri" w:hAnsi="Calibri" w:cs="Calibri"/>
                <w:sz w:val="18"/>
              </w:rPr>
            </w:pPr>
            <w:proofErr w:type="spellStart"/>
            <w:r w:rsidRPr="00735FC5">
              <w:rPr>
                <w:rFonts w:ascii="Calibri" w:hAnsi="Calibri" w:cs="Calibri"/>
                <w:sz w:val="18"/>
              </w:rPr>
              <w:t>Суксаметоний</w:t>
            </w:r>
            <w:proofErr w:type="spellEnd"/>
          </w:p>
        </w:tc>
        <w:tc>
          <w:tcPr>
            <w:tcW w:w="1682" w:type="dxa"/>
            <w:tcBorders>
              <w:top w:val="single" w:sz="4" w:space="0" w:color="000000"/>
              <w:left w:val="single" w:sz="4" w:space="0" w:color="000000"/>
              <w:bottom w:val="single" w:sz="4" w:space="0" w:color="000000"/>
              <w:right w:val="single" w:sz="4" w:space="0" w:color="000000"/>
            </w:tcBorders>
          </w:tcPr>
          <w:p w:rsidR="00B67A0E" w:rsidRDefault="00B67A0E">
            <w:pPr>
              <w:rPr>
                <w:rFonts w:ascii="Calibri" w:hAnsi="Calibri" w:cs="Calibri"/>
                <w:color w:val="000000"/>
                <w:lang w:bidi="ru-RU"/>
              </w:rPr>
            </w:pPr>
            <w:bookmarkStart w:id="1" w:name="tw-target-text"/>
            <w:bookmarkEnd w:id="1"/>
          </w:p>
        </w:tc>
        <w:tc>
          <w:tcPr>
            <w:tcW w:w="4301" w:type="dxa"/>
            <w:tcBorders>
              <w:top w:val="single" w:sz="4" w:space="0" w:color="000000"/>
              <w:left w:val="single" w:sz="4" w:space="0" w:color="000000"/>
              <w:bottom w:val="single" w:sz="4" w:space="0" w:color="000000"/>
              <w:right w:val="single" w:sz="4" w:space="0" w:color="000000"/>
            </w:tcBorders>
          </w:tcPr>
          <w:p w:rsidR="00735FC5" w:rsidRPr="00735FC5" w:rsidRDefault="00735FC5" w:rsidP="00735FC5">
            <w:pPr>
              <w:rPr>
                <w:rFonts w:ascii="GHEA Grapalat" w:hAnsi="GHEA Grapalat" w:cs="Arial"/>
                <w:sz w:val="16"/>
                <w:szCs w:val="20"/>
              </w:rPr>
            </w:pPr>
            <w:bookmarkStart w:id="2" w:name="tw-target-text2"/>
            <w:bookmarkEnd w:id="2"/>
            <w:proofErr w:type="spellStart"/>
            <w:r w:rsidRPr="00735FC5">
              <w:rPr>
                <w:rFonts w:ascii="GHEA Grapalat" w:hAnsi="GHEA Grapalat" w:cs="Arial"/>
                <w:sz w:val="16"/>
                <w:szCs w:val="20"/>
              </w:rPr>
              <w:t>раствор</w:t>
            </w:r>
            <w:proofErr w:type="spellEnd"/>
            <w:r w:rsidRPr="00735FC5">
              <w:rPr>
                <w:rFonts w:ascii="GHEA Grapalat" w:hAnsi="GHEA Grapalat" w:cs="Arial"/>
                <w:sz w:val="16"/>
                <w:szCs w:val="20"/>
              </w:rPr>
              <w:t xml:space="preserve"> </w:t>
            </w:r>
            <w:proofErr w:type="spellStart"/>
            <w:r w:rsidRPr="00735FC5">
              <w:rPr>
                <w:rFonts w:ascii="GHEA Grapalat" w:hAnsi="GHEA Grapalat" w:cs="Arial"/>
                <w:sz w:val="16"/>
                <w:szCs w:val="20"/>
              </w:rPr>
              <w:t>для</w:t>
            </w:r>
            <w:proofErr w:type="spellEnd"/>
            <w:r w:rsidRPr="00735FC5">
              <w:rPr>
                <w:rFonts w:ascii="GHEA Grapalat" w:hAnsi="GHEA Grapalat" w:cs="Arial"/>
                <w:sz w:val="16"/>
                <w:szCs w:val="20"/>
              </w:rPr>
              <w:t xml:space="preserve"> </w:t>
            </w:r>
            <w:proofErr w:type="spellStart"/>
            <w:r w:rsidRPr="00735FC5">
              <w:rPr>
                <w:rFonts w:ascii="GHEA Grapalat" w:hAnsi="GHEA Grapalat" w:cs="Arial"/>
                <w:sz w:val="16"/>
                <w:szCs w:val="20"/>
              </w:rPr>
              <w:t>инъекций</w:t>
            </w:r>
            <w:proofErr w:type="spellEnd"/>
          </w:p>
          <w:p w:rsidR="00B67A0E" w:rsidRDefault="00735FC5" w:rsidP="00735FC5">
            <w:pPr>
              <w:rPr>
                <w:rFonts w:ascii="GHEA Grapalat" w:hAnsi="GHEA Grapalat" w:cs="Arial"/>
                <w:sz w:val="16"/>
                <w:szCs w:val="20"/>
              </w:rPr>
            </w:pPr>
            <w:r w:rsidRPr="00735FC5">
              <w:rPr>
                <w:rFonts w:ascii="GHEA Grapalat" w:hAnsi="GHEA Grapalat" w:cs="Arial"/>
                <w:sz w:val="16"/>
                <w:szCs w:val="20"/>
              </w:rPr>
              <w:t>20мг/</w:t>
            </w:r>
            <w:proofErr w:type="spellStart"/>
            <w:r w:rsidRPr="00735FC5">
              <w:rPr>
                <w:rFonts w:ascii="GHEA Grapalat" w:hAnsi="GHEA Grapalat" w:cs="Arial"/>
                <w:sz w:val="16"/>
                <w:szCs w:val="20"/>
              </w:rPr>
              <w:t>мл</w:t>
            </w:r>
            <w:proofErr w:type="spellEnd"/>
            <w:r w:rsidRPr="00735FC5">
              <w:rPr>
                <w:rFonts w:ascii="GHEA Grapalat" w:hAnsi="GHEA Grapalat" w:cs="Arial"/>
                <w:sz w:val="16"/>
                <w:szCs w:val="20"/>
              </w:rPr>
              <w:t xml:space="preserve">, </w:t>
            </w:r>
            <w:proofErr w:type="spellStart"/>
            <w:r w:rsidRPr="00735FC5">
              <w:rPr>
                <w:rFonts w:ascii="GHEA Grapalat" w:hAnsi="GHEA Grapalat" w:cs="Arial"/>
                <w:sz w:val="16"/>
                <w:szCs w:val="20"/>
              </w:rPr>
              <w:t>ампула</w:t>
            </w:r>
            <w:proofErr w:type="spellEnd"/>
            <w:r w:rsidRPr="00735FC5">
              <w:rPr>
                <w:rFonts w:ascii="GHEA Grapalat" w:hAnsi="GHEA Grapalat" w:cs="Arial"/>
                <w:sz w:val="16"/>
                <w:szCs w:val="20"/>
              </w:rPr>
              <w:t xml:space="preserve"> 5мл</w:t>
            </w:r>
          </w:p>
        </w:tc>
        <w:tc>
          <w:tcPr>
            <w:tcW w:w="1040" w:type="dxa"/>
            <w:tcBorders>
              <w:top w:val="single" w:sz="4" w:space="0" w:color="000000"/>
              <w:left w:val="single" w:sz="4" w:space="0" w:color="000000"/>
              <w:bottom w:val="single" w:sz="4" w:space="0" w:color="000000"/>
              <w:right w:val="single" w:sz="4" w:space="0" w:color="000000"/>
            </w:tcBorders>
            <w:vAlign w:val="center"/>
          </w:tcPr>
          <w:p w:rsidR="00B67A0E" w:rsidRDefault="007465B2" w:rsidP="007465B2">
            <w:pPr>
              <w:jc w:val="center"/>
              <w:rPr>
                <w:rFonts w:ascii="GHEA Grapalat" w:hAnsi="GHEA Grapalat" w:cs="Arial"/>
                <w:sz w:val="20"/>
                <w:szCs w:val="20"/>
                <w:lang w:bidi="ru-RU"/>
              </w:rPr>
            </w:pPr>
            <w:r>
              <w:rPr>
                <w:rFonts w:cs="Arial"/>
                <w:sz w:val="20"/>
                <w:szCs w:val="20"/>
                <w:lang w:val="hy-AM" w:bidi="ru-RU"/>
              </w:rPr>
              <w:t xml:space="preserve"> </w:t>
            </w:r>
            <w:r>
              <w:rPr>
                <w:rFonts w:ascii="GHEA Grapalat" w:hAnsi="GHEA Grapalat" w:cs="Arial"/>
                <w:sz w:val="20"/>
                <w:szCs w:val="20"/>
              </w:rPr>
              <w:t xml:space="preserve"> </w:t>
            </w:r>
            <w:proofErr w:type="spellStart"/>
            <w:r>
              <w:rPr>
                <w:rFonts w:ascii="GHEA Grapalat" w:hAnsi="GHEA Grapalat" w:cs="Arial"/>
                <w:sz w:val="20"/>
                <w:szCs w:val="20"/>
              </w:rPr>
              <w:t>флакон</w:t>
            </w:r>
            <w:proofErr w:type="spellEnd"/>
            <w:r>
              <w:rPr>
                <w:rFonts w:ascii="GHEA Grapalat" w:hAnsi="GHEA Grapalat" w:cs="Arial"/>
                <w:sz w:val="20"/>
                <w:szCs w:val="20"/>
                <w:lang w:bidi="ru-RU"/>
              </w:rPr>
              <w:t xml:space="preserve"> </w:t>
            </w:r>
          </w:p>
        </w:tc>
        <w:tc>
          <w:tcPr>
            <w:tcW w:w="749" w:type="dxa"/>
            <w:tcBorders>
              <w:top w:val="single" w:sz="4" w:space="0" w:color="000000"/>
              <w:left w:val="single" w:sz="4" w:space="0" w:color="000000"/>
              <w:bottom w:val="single" w:sz="4" w:space="0" w:color="000000"/>
              <w:right w:val="single" w:sz="4" w:space="0" w:color="000000"/>
            </w:tcBorders>
            <w:vAlign w:val="center"/>
          </w:tcPr>
          <w:p w:rsidR="00B67A0E" w:rsidRPr="007465B2" w:rsidRDefault="002A7F12" w:rsidP="007465B2">
            <w:pPr>
              <w:jc w:val="center"/>
              <w:rPr>
                <w:rFonts w:cs="Arial"/>
                <w:sz w:val="16"/>
                <w:szCs w:val="20"/>
                <w:lang w:val="hy-AM"/>
              </w:rPr>
            </w:pPr>
            <w:r>
              <w:rPr>
                <w:rFonts w:ascii="GHEA Grapalat" w:hAnsi="GHEA Grapalat" w:cs="Arial"/>
                <w:sz w:val="16"/>
                <w:szCs w:val="20"/>
              </w:rPr>
              <w:t>150</w:t>
            </w:r>
          </w:p>
        </w:tc>
        <w:tc>
          <w:tcPr>
            <w:tcW w:w="1290"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jc w:val="center"/>
              <w:rPr>
                <w:rFonts w:ascii="GHEA Grapalat" w:hAnsi="GHEA Grapalat" w:cs="Arial"/>
                <w:sz w:val="20"/>
                <w:szCs w:val="20"/>
                <w:lang w:bidi="ru-RU"/>
              </w:rPr>
            </w:pPr>
            <w:r>
              <w:rPr>
                <w:rFonts w:ascii="GHEA Grapalat" w:hAnsi="GHEA Grapalat" w:cs="Arial"/>
                <w:sz w:val="20"/>
                <w:szCs w:val="20"/>
                <w:lang w:bidi="ru-RU"/>
              </w:rPr>
              <w:t xml:space="preserve">С. </w:t>
            </w:r>
            <w:proofErr w:type="spellStart"/>
            <w:r>
              <w:rPr>
                <w:rFonts w:ascii="GHEA Grapalat" w:hAnsi="GHEA Grapalat" w:cs="Arial"/>
                <w:sz w:val="20"/>
                <w:szCs w:val="20"/>
                <w:lang w:bidi="ru-RU"/>
              </w:rPr>
              <w:t>Ахурян</w:t>
            </w:r>
            <w:proofErr w:type="spellEnd"/>
            <w:r>
              <w:rPr>
                <w:rFonts w:ascii="GHEA Grapalat" w:hAnsi="GHEA Grapalat" w:cs="Arial"/>
                <w:sz w:val="20"/>
                <w:szCs w:val="20"/>
                <w:lang w:bidi="ru-RU"/>
              </w:rPr>
              <w:t xml:space="preserve">, </w:t>
            </w:r>
            <w:proofErr w:type="spellStart"/>
            <w:r>
              <w:rPr>
                <w:rFonts w:ascii="GHEA Grapalat" w:hAnsi="GHEA Grapalat" w:cs="Arial"/>
                <w:sz w:val="20"/>
                <w:szCs w:val="20"/>
                <w:lang w:bidi="ru-RU"/>
              </w:rPr>
              <w:t>Ахурянское</w:t>
            </w:r>
            <w:proofErr w:type="spellEnd"/>
            <w:r>
              <w:rPr>
                <w:rFonts w:ascii="GHEA Grapalat" w:hAnsi="GHEA Grapalat" w:cs="Arial"/>
                <w:sz w:val="20"/>
                <w:szCs w:val="20"/>
                <w:lang w:bidi="ru-RU"/>
              </w:rPr>
              <w:t xml:space="preserve"> </w:t>
            </w:r>
            <w:proofErr w:type="spellStart"/>
            <w:r>
              <w:rPr>
                <w:rFonts w:ascii="GHEA Grapalat" w:hAnsi="GHEA Grapalat" w:cs="Arial"/>
                <w:sz w:val="20"/>
                <w:szCs w:val="20"/>
                <w:lang w:bidi="ru-RU"/>
              </w:rPr>
              <w:t>шоссе</w:t>
            </w:r>
            <w:proofErr w:type="spellEnd"/>
            <w:r>
              <w:rPr>
                <w:rFonts w:ascii="GHEA Grapalat" w:hAnsi="GHEA Grapalat" w:cs="Arial"/>
                <w:sz w:val="20"/>
                <w:szCs w:val="20"/>
                <w:lang w:bidi="ru-RU"/>
              </w:rPr>
              <w:t>. 14</w:t>
            </w:r>
          </w:p>
        </w:tc>
        <w:tc>
          <w:tcPr>
            <w:tcW w:w="1664" w:type="dxa"/>
            <w:vMerge w:val="restart"/>
            <w:tcBorders>
              <w:top w:val="single" w:sz="4" w:space="0" w:color="000000"/>
              <w:left w:val="single" w:sz="4" w:space="0" w:color="000000"/>
              <w:bottom w:val="single" w:sz="4" w:space="0" w:color="000000"/>
              <w:right w:val="single" w:sz="4" w:space="0" w:color="000000"/>
            </w:tcBorders>
            <w:vAlign w:val="center"/>
          </w:tcPr>
          <w:p w:rsidR="00B67A0E" w:rsidRDefault="00485F6E">
            <w:pPr>
              <w:pStyle w:val="PreformattedText"/>
              <w:rPr>
                <w:rFonts w:ascii="inherit" w:hAnsi="inherit" w:cs="Arial"/>
                <w:color w:val="1F1F1F"/>
                <w:sz w:val="22"/>
                <w:szCs w:val="22"/>
                <w:lang w:val="ru-RU" w:bidi="ru-RU"/>
              </w:rPr>
            </w:pPr>
            <w:bookmarkStart w:id="3" w:name="tw-target-text9"/>
            <w:bookmarkEnd w:id="3"/>
            <w:r>
              <w:rPr>
                <w:rFonts w:ascii="inherit" w:hAnsi="inherit" w:cs="Arial"/>
                <w:color w:val="1F1F1F"/>
                <w:sz w:val="22"/>
                <w:szCs w:val="22"/>
                <w:lang w:val="ru-RU" w:bidi="ru-RU"/>
              </w:rPr>
              <w:t>По мере необходимости</w:t>
            </w:r>
          </w:p>
          <w:p w:rsidR="00B67A0E" w:rsidRDefault="00B67A0E">
            <w:pPr>
              <w:rPr>
                <w:rFonts w:ascii="GHEA Grapalat" w:hAnsi="GHEA Grapalat" w:cs="Arial"/>
                <w:sz w:val="20"/>
                <w:szCs w:val="20"/>
                <w:lang w:bidi="ru-RU"/>
              </w:rPr>
            </w:pPr>
          </w:p>
        </w:tc>
        <w:tc>
          <w:tcPr>
            <w:tcW w:w="1324" w:type="dxa"/>
            <w:vMerge w:val="restart"/>
            <w:tcBorders>
              <w:top w:val="single" w:sz="4" w:space="0" w:color="000000"/>
              <w:left w:val="single" w:sz="4" w:space="0" w:color="000000"/>
              <w:bottom w:val="single" w:sz="4" w:space="0" w:color="000000"/>
              <w:right w:val="single" w:sz="4" w:space="0" w:color="000000"/>
            </w:tcBorders>
          </w:tcPr>
          <w:p w:rsidR="00B67A0E" w:rsidRDefault="00485F6E">
            <w:pPr>
              <w:pStyle w:val="PreformattedText"/>
              <w:jc w:val="center"/>
              <w:rPr>
                <w:rFonts w:ascii="inherit" w:hAnsi="inherit" w:cs="Calibri"/>
                <w:color w:val="1F1F1F"/>
                <w:sz w:val="22"/>
                <w:szCs w:val="22"/>
                <w:lang w:val="ru-RU"/>
              </w:rPr>
            </w:pPr>
            <w:bookmarkStart w:id="4" w:name="tw-target-text8"/>
            <w:bookmarkEnd w:id="4"/>
            <w:r>
              <w:rPr>
                <w:rFonts w:ascii="inherit" w:hAnsi="inherit" w:cs="Calibri"/>
                <w:color w:val="1F1F1F"/>
                <w:sz w:val="22"/>
                <w:szCs w:val="22"/>
                <w:lang w:val="ru-RU"/>
              </w:rPr>
              <w:t>С момента подписания договора до 25.12.2024</w:t>
            </w:r>
          </w:p>
          <w:p w:rsidR="00B67A0E" w:rsidRDefault="00B67A0E">
            <w:pPr>
              <w:jc w:val="center"/>
              <w:rPr>
                <w:rFonts w:ascii="GHEA Grapalat" w:hAnsi="GHEA Grapalat" w:cs="Calibri"/>
                <w:color w:val="000000"/>
                <w:lang w:val="hy-AM"/>
              </w:rPr>
            </w:pPr>
          </w:p>
        </w:tc>
      </w:tr>
      <w:tr w:rsidR="00B67A0E" w:rsidTr="007465B2">
        <w:trPr>
          <w:trHeight w:val="439"/>
        </w:trPr>
        <w:tc>
          <w:tcPr>
            <w:tcW w:w="1696" w:type="dxa"/>
            <w:tcBorders>
              <w:top w:val="single" w:sz="4" w:space="0" w:color="000000"/>
              <w:left w:val="single" w:sz="4" w:space="0" w:color="000000"/>
              <w:bottom w:val="single" w:sz="4" w:space="0" w:color="000000"/>
              <w:right w:val="single" w:sz="4" w:space="0" w:color="000000"/>
            </w:tcBorders>
          </w:tcPr>
          <w:p w:rsidR="00B67A0E" w:rsidRDefault="00B67A0E">
            <w:pPr>
              <w:numPr>
                <w:ilvl w:val="0"/>
                <w:numId w:val="1"/>
              </w:numPr>
              <w:spacing w:after="0" w:line="240" w:lineRule="auto"/>
              <w:jc w:val="center"/>
              <w:rPr>
                <w:rFonts w:ascii="GHEA Grapalat" w:hAnsi="GHEA Grapalat"/>
                <w:sz w:val="12"/>
                <w:szCs w:val="16"/>
                <w:lang w:val="hy-AM"/>
              </w:rPr>
            </w:pPr>
          </w:p>
        </w:tc>
        <w:tc>
          <w:tcPr>
            <w:tcW w:w="1669" w:type="dxa"/>
            <w:tcBorders>
              <w:top w:val="single" w:sz="4" w:space="0" w:color="000000"/>
              <w:left w:val="single" w:sz="4" w:space="0" w:color="000000"/>
              <w:bottom w:val="single" w:sz="4" w:space="0" w:color="000000"/>
              <w:right w:val="single" w:sz="4" w:space="0" w:color="000000"/>
            </w:tcBorders>
            <w:vAlign w:val="bottom"/>
          </w:tcPr>
          <w:p w:rsidR="00B67A0E" w:rsidRDefault="00735FC5">
            <w:pPr>
              <w:rPr>
                <w:rFonts w:ascii="Calibri" w:hAnsi="Calibri" w:cs="Calibri"/>
                <w:sz w:val="18"/>
                <w:lang w:val="hy-AM"/>
              </w:rPr>
            </w:pPr>
            <w:r w:rsidRPr="00735FC5">
              <w:rPr>
                <w:rFonts w:ascii="Calibri" w:hAnsi="Calibri" w:cs="Calibri"/>
                <w:sz w:val="18"/>
                <w:lang w:val="hy-AM"/>
              </w:rPr>
              <w:t>рентгеновские пленки</w:t>
            </w:r>
          </w:p>
        </w:tc>
        <w:tc>
          <w:tcPr>
            <w:tcW w:w="1682" w:type="dxa"/>
            <w:tcBorders>
              <w:top w:val="single" w:sz="4" w:space="0" w:color="000000"/>
              <w:left w:val="single" w:sz="4" w:space="0" w:color="000000"/>
              <w:bottom w:val="single" w:sz="4" w:space="0" w:color="000000"/>
              <w:right w:val="single" w:sz="4" w:space="0" w:color="000000"/>
            </w:tcBorders>
          </w:tcPr>
          <w:p w:rsidR="00B67A0E" w:rsidRDefault="00B67A0E">
            <w:pPr>
              <w:pStyle w:val="PreformattedText"/>
              <w:rPr>
                <w:rFonts w:ascii="Calibri" w:hAnsi="Calibri" w:cs="Calibri"/>
                <w:color w:val="000000"/>
                <w:lang w:val="ru-RU"/>
              </w:rPr>
            </w:pPr>
          </w:p>
        </w:tc>
        <w:tc>
          <w:tcPr>
            <w:tcW w:w="4301" w:type="dxa"/>
            <w:tcBorders>
              <w:top w:val="single" w:sz="4" w:space="0" w:color="000000"/>
              <w:left w:val="single" w:sz="4" w:space="0" w:color="000000"/>
              <w:bottom w:val="single" w:sz="4" w:space="0" w:color="000000"/>
              <w:right w:val="single" w:sz="4" w:space="0" w:color="000000"/>
            </w:tcBorders>
          </w:tcPr>
          <w:p w:rsidR="00B67A0E" w:rsidRDefault="00735FC5">
            <w:pPr>
              <w:rPr>
                <w:rFonts w:ascii="Calibri" w:hAnsi="Calibri" w:cs="Calibri"/>
                <w:color w:val="000000"/>
                <w:lang w:val="ru-RU"/>
              </w:rPr>
            </w:pPr>
            <w:bookmarkStart w:id="5" w:name="tw-target-text3"/>
            <w:bookmarkEnd w:id="5"/>
            <w:r w:rsidRPr="00735FC5">
              <w:rPr>
                <w:rFonts w:ascii="Calibri" w:hAnsi="Calibri" w:cs="Calibri"/>
                <w:color w:val="000000"/>
                <w:lang w:val="ru-RU"/>
              </w:rPr>
              <w:t>30*40 синий</w:t>
            </w:r>
          </w:p>
        </w:tc>
        <w:tc>
          <w:tcPr>
            <w:tcW w:w="1040" w:type="dxa"/>
            <w:tcBorders>
              <w:top w:val="single" w:sz="4" w:space="0" w:color="000000"/>
              <w:left w:val="single" w:sz="4" w:space="0" w:color="000000"/>
              <w:bottom w:val="single" w:sz="4" w:space="0" w:color="000000"/>
              <w:right w:val="single" w:sz="4" w:space="0" w:color="000000"/>
            </w:tcBorders>
            <w:vAlign w:val="bottom"/>
          </w:tcPr>
          <w:p w:rsidR="00B67A0E" w:rsidRDefault="007465B2">
            <w:pPr>
              <w:jc w:val="center"/>
              <w:rPr>
                <w:rFonts w:ascii="GHEA Grapalat" w:hAnsi="GHEA Grapalat" w:cs="Arial"/>
                <w:sz w:val="20"/>
                <w:szCs w:val="20"/>
              </w:rPr>
            </w:pPr>
            <w:proofErr w:type="spellStart"/>
            <w:r>
              <w:rPr>
                <w:rFonts w:ascii="GHEA Grapalat" w:hAnsi="GHEA Grapalat" w:cs="Arial"/>
                <w:sz w:val="20"/>
                <w:szCs w:val="20"/>
                <w:lang w:bidi="ru-RU"/>
              </w:rPr>
              <w:t>шт</w:t>
            </w:r>
            <w:proofErr w:type="spellEnd"/>
          </w:p>
        </w:tc>
        <w:tc>
          <w:tcPr>
            <w:tcW w:w="749" w:type="dxa"/>
            <w:tcBorders>
              <w:top w:val="single" w:sz="4" w:space="0" w:color="000000"/>
              <w:left w:val="single" w:sz="4" w:space="0" w:color="000000"/>
              <w:bottom w:val="single" w:sz="4" w:space="0" w:color="000000"/>
              <w:right w:val="single" w:sz="4" w:space="0" w:color="000000"/>
            </w:tcBorders>
            <w:vAlign w:val="center"/>
          </w:tcPr>
          <w:p w:rsidR="00B67A0E" w:rsidRPr="007465B2" w:rsidRDefault="007465B2">
            <w:pPr>
              <w:jc w:val="center"/>
              <w:rPr>
                <w:rFonts w:cs="Arial"/>
                <w:sz w:val="16"/>
                <w:szCs w:val="20"/>
                <w:lang w:val="hy-AM"/>
              </w:rPr>
            </w:pPr>
            <w:r>
              <w:rPr>
                <w:rFonts w:cs="Arial"/>
                <w:sz w:val="16"/>
                <w:szCs w:val="20"/>
                <w:lang w:val="hy-AM"/>
              </w:rPr>
              <w:t>2</w:t>
            </w:r>
          </w:p>
        </w:tc>
        <w:tc>
          <w:tcPr>
            <w:tcW w:w="1290" w:type="dxa"/>
            <w:vMerge/>
            <w:tcBorders>
              <w:top w:val="single" w:sz="4" w:space="0" w:color="000000"/>
              <w:left w:val="single" w:sz="4" w:space="0" w:color="000000"/>
              <w:bottom w:val="single" w:sz="4" w:space="0" w:color="000000"/>
              <w:right w:val="single" w:sz="4" w:space="0" w:color="000000"/>
            </w:tcBorders>
          </w:tcPr>
          <w:p w:rsidR="00B67A0E" w:rsidRDefault="00B67A0E">
            <w:pPr>
              <w:jc w:val="center"/>
              <w:rPr>
                <w:rFonts w:ascii="GHEA Grapalat" w:hAnsi="GHEA Grapalat" w:cs="Arial"/>
                <w:sz w:val="12"/>
                <w:szCs w:val="20"/>
              </w:rPr>
            </w:pPr>
          </w:p>
        </w:tc>
        <w:tc>
          <w:tcPr>
            <w:tcW w:w="1664"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rPr>
                <w:rFonts w:ascii="GHEA Grapalat" w:hAnsi="GHEA Grapalat" w:cs="Arial"/>
                <w:sz w:val="12"/>
                <w:szCs w:val="20"/>
              </w:rPr>
            </w:pPr>
          </w:p>
        </w:tc>
        <w:tc>
          <w:tcPr>
            <w:tcW w:w="1324" w:type="dxa"/>
            <w:vMerge/>
            <w:tcBorders>
              <w:top w:val="single" w:sz="4" w:space="0" w:color="000000"/>
              <w:left w:val="single" w:sz="4" w:space="0" w:color="000000"/>
              <w:bottom w:val="single" w:sz="4" w:space="0" w:color="000000"/>
              <w:right w:val="single" w:sz="4" w:space="0" w:color="000000"/>
            </w:tcBorders>
            <w:vAlign w:val="center"/>
          </w:tcPr>
          <w:p w:rsidR="00B67A0E" w:rsidRDefault="00B67A0E">
            <w:pPr>
              <w:rPr>
                <w:rFonts w:ascii="GHEA Grapalat" w:hAnsi="GHEA Grapalat" w:cs="Calibri"/>
                <w:sz w:val="12"/>
                <w:lang w:val="hy-AM"/>
              </w:rPr>
            </w:pPr>
          </w:p>
        </w:tc>
      </w:tr>
    </w:tbl>
    <w:tbl>
      <w:tblPr>
        <w:tblW w:w="28060" w:type="dxa"/>
        <w:tblInd w:w="817" w:type="dxa"/>
        <w:tblLook w:val="04A0" w:firstRow="1" w:lastRow="0" w:firstColumn="1" w:lastColumn="0" w:noHBand="0" w:noVBand="1"/>
      </w:tblPr>
      <w:tblGrid>
        <w:gridCol w:w="28060"/>
      </w:tblGrid>
      <w:tr w:rsidR="00B67A0E" w:rsidRPr="00E45289">
        <w:trPr>
          <w:trHeight w:val="1125"/>
        </w:trPr>
        <w:tc>
          <w:tcPr>
            <w:tcW w:w="28060" w:type="dxa"/>
            <w:vAlign w:val="center"/>
          </w:tcPr>
          <w:p w:rsidR="00B67A0E" w:rsidRDefault="00485F6E">
            <w:pPr>
              <w:rPr>
                <w:rFonts w:ascii="GHEA Grapalat" w:hAnsi="GHEA Grapalat" w:cs="Calibri"/>
                <w:b/>
                <w:bCs/>
                <w:color w:val="000000"/>
                <w:sz w:val="20"/>
                <w:szCs w:val="20"/>
                <w:lang w:val="ru-RU"/>
              </w:rPr>
            </w:pPr>
            <w:r>
              <w:rPr>
                <w:rFonts w:ascii="GHEA Grapalat" w:hAnsi="GHEA Grapalat" w:cs="Calibri"/>
                <w:b/>
                <w:bCs/>
                <w:color w:val="000000"/>
                <w:sz w:val="20"/>
                <w:szCs w:val="20"/>
                <w:lang w:val="ru-RU"/>
              </w:rPr>
              <w:t xml:space="preserve">* После вступления договора в силу исполнитель обязуется обеспечить граждан лекарствами, указанными в перечне, по заявке, поданной </w:t>
            </w:r>
          </w:p>
          <w:p w:rsidR="00B67A0E" w:rsidRDefault="00485F6E">
            <w:pPr>
              <w:rPr>
                <w:rFonts w:ascii="GHEA Grapalat" w:hAnsi="GHEA Grapalat" w:cs="Calibri"/>
                <w:b/>
                <w:bCs/>
                <w:color w:val="000000"/>
                <w:sz w:val="20"/>
                <w:szCs w:val="20"/>
                <w:lang w:val="ru-RU"/>
              </w:rPr>
            </w:pPr>
            <w:r>
              <w:rPr>
                <w:rFonts w:ascii="GHEA Grapalat" w:hAnsi="GHEA Grapalat" w:cs="Calibri"/>
                <w:b/>
                <w:bCs/>
                <w:color w:val="000000"/>
                <w:sz w:val="20"/>
                <w:szCs w:val="20"/>
                <w:lang w:val="ru-RU"/>
              </w:rPr>
              <w:t>заказчиком, независимо от выходных, праздничных дней и часов. В течение срока действия контракта каждый вид лекарств может быть выдан</w:t>
            </w:r>
          </w:p>
          <w:p w:rsidR="00B67A0E" w:rsidRDefault="00485F6E">
            <w:pPr>
              <w:rPr>
                <w:rFonts w:ascii="GHEA Grapalat" w:hAnsi="GHEA Grapalat" w:cs="Calibri"/>
                <w:b/>
                <w:bCs/>
                <w:color w:val="000000"/>
                <w:sz w:val="20"/>
                <w:szCs w:val="20"/>
                <w:lang w:val="ru-RU"/>
              </w:rPr>
            </w:pPr>
            <w:r>
              <w:rPr>
                <w:rFonts w:ascii="GHEA Grapalat" w:hAnsi="GHEA Grapalat" w:cs="Calibri"/>
                <w:b/>
                <w:bCs/>
                <w:color w:val="000000"/>
                <w:sz w:val="20"/>
                <w:szCs w:val="20"/>
                <w:lang w:val="ru-RU"/>
              </w:rPr>
              <w:t xml:space="preserve"> более одного раза или не выдаваться вообще, в зависимости от фактического спроса. Оплата заказчиком будет производиться в зависимости от </w:t>
            </w:r>
          </w:p>
          <w:p w:rsidR="00B67A0E" w:rsidRDefault="00485F6E">
            <w:pPr>
              <w:rPr>
                <w:rFonts w:ascii="GHEA Grapalat" w:hAnsi="GHEA Grapalat" w:cs="Calibri"/>
                <w:b/>
                <w:bCs/>
                <w:color w:val="000000"/>
                <w:sz w:val="20"/>
                <w:szCs w:val="20"/>
                <w:lang w:val="ru-RU"/>
              </w:rPr>
            </w:pPr>
            <w:r>
              <w:rPr>
                <w:rFonts w:ascii="GHEA Grapalat" w:hAnsi="GHEA Grapalat" w:cs="Calibri"/>
                <w:b/>
                <w:bCs/>
                <w:color w:val="000000"/>
                <w:sz w:val="20"/>
                <w:szCs w:val="20"/>
                <w:lang w:val="ru-RU"/>
              </w:rPr>
              <w:t xml:space="preserve">скидки, предоставляемой гражданам, которая может составлять 100%, 50% или 30%. Льготную часть оплачивает Клиент, а другую часть - </w:t>
            </w:r>
            <w:proofErr w:type="gramStart"/>
            <w:r>
              <w:rPr>
                <w:rFonts w:ascii="GHEA Grapalat" w:hAnsi="GHEA Grapalat" w:cs="Calibri"/>
                <w:b/>
                <w:bCs/>
                <w:color w:val="000000"/>
                <w:sz w:val="20"/>
                <w:szCs w:val="20"/>
                <w:lang w:val="ru-RU"/>
              </w:rPr>
              <w:t>гражданин.</w:t>
            </w:r>
            <w:r>
              <w:rPr>
                <w:rFonts w:ascii="GHEA Grapalat" w:hAnsi="GHEA Grapalat" w:cs="Calibri"/>
                <w:b/>
                <w:bCs/>
                <w:color w:val="000000"/>
                <w:sz w:val="20"/>
                <w:szCs w:val="20"/>
                <w:lang w:val="ru-RU"/>
              </w:rPr>
              <w:br/>
              <w:t>*</w:t>
            </w:r>
            <w:proofErr w:type="gramEnd"/>
            <w:r>
              <w:rPr>
                <w:rFonts w:ascii="GHEA Grapalat" w:hAnsi="GHEA Grapalat" w:cs="Calibri"/>
                <w:b/>
                <w:bCs/>
                <w:color w:val="000000"/>
                <w:sz w:val="20"/>
                <w:szCs w:val="20"/>
                <w:lang w:val="ru-RU"/>
              </w:rPr>
              <w:t xml:space="preserve">Территория обслуживания по выдаче лекарственных средств на бесплатных и льготных условиях определяется тем, что аптека или аптечный киоск </w:t>
            </w:r>
          </w:p>
          <w:p w:rsidR="00B67A0E" w:rsidRDefault="00485F6E" w:rsidP="00C00A07">
            <w:pPr>
              <w:rPr>
                <w:rFonts w:ascii="GHEA Grapalat" w:hAnsi="GHEA Grapalat" w:cs="Calibri"/>
                <w:b/>
                <w:bCs/>
                <w:color w:val="000000"/>
                <w:sz w:val="20"/>
                <w:szCs w:val="20"/>
                <w:lang w:val="ru-RU"/>
              </w:rPr>
            </w:pPr>
            <w:r>
              <w:rPr>
                <w:rFonts w:ascii="GHEA Grapalat" w:hAnsi="GHEA Grapalat" w:cs="Calibri"/>
                <w:b/>
                <w:bCs/>
                <w:color w:val="000000"/>
                <w:sz w:val="20"/>
                <w:szCs w:val="20"/>
                <w:lang w:val="ru-RU"/>
              </w:rPr>
              <w:t xml:space="preserve">находится в </w:t>
            </w:r>
            <w:r w:rsidR="00C00A07" w:rsidRPr="00C00A07">
              <w:rPr>
                <w:rFonts w:ascii="GHEA Grapalat" w:hAnsi="GHEA Grapalat" w:cs="Arial"/>
                <w:sz w:val="20"/>
                <w:szCs w:val="20"/>
                <w:lang w:val="ru-RU" w:bidi="ru-RU"/>
              </w:rPr>
              <w:t xml:space="preserve">С. </w:t>
            </w:r>
            <w:proofErr w:type="spellStart"/>
            <w:r w:rsidR="00C00A07" w:rsidRPr="00C00A07">
              <w:rPr>
                <w:rFonts w:ascii="GHEA Grapalat" w:hAnsi="GHEA Grapalat" w:cs="Arial"/>
                <w:sz w:val="20"/>
                <w:szCs w:val="20"/>
                <w:lang w:val="ru-RU" w:bidi="ru-RU"/>
              </w:rPr>
              <w:t>Ахурян</w:t>
            </w:r>
            <w:proofErr w:type="spellEnd"/>
            <w:r>
              <w:rPr>
                <w:rFonts w:ascii="GHEA Grapalat" w:hAnsi="GHEA Grapalat" w:cs="Calibri"/>
                <w:b/>
                <w:bCs/>
                <w:color w:val="000000"/>
                <w:sz w:val="20"/>
                <w:szCs w:val="20"/>
                <w:lang w:val="ru-RU"/>
              </w:rPr>
              <w:t xml:space="preserve"> </w:t>
            </w:r>
            <w:proofErr w:type="spellStart"/>
            <w:proofErr w:type="gramStart"/>
            <w:r>
              <w:rPr>
                <w:rFonts w:ascii="GHEA Grapalat" w:hAnsi="GHEA Grapalat" w:cs="Calibri"/>
                <w:b/>
                <w:bCs/>
                <w:color w:val="000000"/>
                <w:sz w:val="20"/>
                <w:szCs w:val="20"/>
                <w:lang w:val="ru-RU"/>
              </w:rPr>
              <w:t>Ширакской</w:t>
            </w:r>
            <w:proofErr w:type="spellEnd"/>
            <w:r>
              <w:rPr>
                <w:rFonts w:ascii="GHEA Grapalat" w:hAnsi="GHEA Grapalat" w:cs="Calibri"/>
                <w:b/>
                <w:bCs/>
                <w:color w:val="000000"/>
                <w:sz w:val="20"/>
                <w:szCs w:val="20"/>
                <w:lang w:val="ru-RU"/>
              </w:rPr>
              <w:t xml:space="preserve">  области</w:t>
            </w:r>
            <w:proofErr w:type="gramEnd"/>
            <w:r>
              <w:rPr>
                <w:rFonts w:ascii="GHEA Grapalat" w:hAnsi="GHEA Grapalat" w:cs="Calibri"/>
                <w:b/>
                <w:bCs/>
                <w:color w:val="000000"/>
                <w:sz w:val="20"/>
                <w:szCs w:val="20"/>
                <w:lang w:val="ru-RU"/>
              </w:rPr>
              <w:t xml:space="preserve">. </w:t>
            </w:r>
          </w:p>
        </w:tc>
      </w:tr>
      <w:tr w:rsidR="00B67A0E" w:rsidRPr="00E45289">
        <w:trPr>
          <w:trHeight w:val="345"/>
        </w:trPr>
        <w:tc>
          <w:tcPr>
            <w:tcW w:w="28060" w:type="dxa"/>
            <w:vAlign w:val="center"/>
          </w:tcPr>
          <w:p w:rsidR="00B67A0E" w:rsidRDefault="00485F6E">
            <w:pPr>
              <w:rPr>
                <w:rFonts w:ascii="GHEA Grapalat" w:hAnsi="GHEA Grapalat" w:cs="Calibri"/>
                <w:b/>
                <w:bCs/>
                <w:color w:val="000000"/>
                <w:sz w:val="24"/>
                <w:szCs w:val="24"/>
                <w:lang w:val="ru-RU"/>
              </w:rPr>
            </w:pPr>
            <w:r>
              <w:rPr>
                <w:rFonts w:ascii="GHEA Grapalat" w:hAnsi="GHEA Grapalat" w:cs="Calibri"/>
                <w:b/>
                <w:bCs/>
                <w:color w:val="000000"/>
                <w:lang w:val="ru-RU"/>
              </w:rPr>
              <w:t xml:space="preserve">Для обслуживания электронных рецептов на лекарства, предоставляемых бесплатно и на льготных условиях, </w:t>
            </w:r>
          </w:p>
          <w:p w:rsidR="00B67A0E" w:rsidRDefault="00485F6E">
            <w:pPr>
              <w:rPr>
                <w:rFonts w:ascii="GHEA Grapalat" w:hAnsi="GHEA Grapalat" w:cs="Calibri"/>
                <w:b/>
                <w:bCs/>
                <w:color w:val="000000"/>
                <w:sz w:val="24"/>
                <w:szCs w:val="24"/>
                <w:lang w:val="ru-RU"/>
              </w:rPr>
            </w:pPr>
            <w:r>
              <w:rPr>
                <w:rFonts w:ascii="GHEA Grapalat" w:hAnsi="GHEA Grapalat" w:cs="Calibri"/>
                <w:b/>
                <w:bCs/>
                <w:color w:val="000000"/>
                <w:lang w:val="ru-RU"/>
              </w:rPr>
              <w:t>организация должна быть подключена к системе электронного здравоохранения АРМЕД.</w:t>
            </w:r>
          </w:p>
        </w:tc>
      </w:tr>
    </w:tbl>
    <w:p w:rsidR="00B67A0E" w:rsidRDefault="00B67A0E">
      <w:pPr>
        <w:spacing w:after="0"/>
        <w:rPr>
          <w:rFonts w:ascii="GHEA Grapalat" w:hAnsi="GHEA Grapalat"/>
          <w:i/>
          <w:sz w:val="18"/>
          <w:szCs w:val="21"/>
          <w:lang w:val="ru-RU"/>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p w:rsidR="00B67A0E" w:rsidRDefault="00B67A0E">
      <w:pPr>
        <w:spacing w:after="0"/>
        <w:rPr>
          <w:rFonts w:ascii="GHEA Grapalat" w:hAnsi="GHEA Grapalat"/>
          <w:i/>
          <w:sz w:val="18"/>
          <w:szCs w:val="21"/>
          <w:lang w:val="hy-AM"/>
        </w:rPr>
      </w:pPr>
    </w:p>
    <w:sectPr w:rsidR="00B67A0E">
      <w:pgSz w:w="15840" w:h="12240" w:orient="landscape"/>
      <w:pgMar w:top="720" w:right="284" w:bottom="1440" w:left="284" w:header="0"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3C3" w:rsidRDefault="009E13C3">
      <w:pPr>
        <w:spacing w:line="240" w:lineRule="auto"/>
      </w:pPr>
      <w:r>
        <w:separator/>
      </w:r>
    </w:p>
  </w:endnote>
  <w:endnote w:type="continuationSeparator" w:id="0">
    <w:p w:rsidR="009E13C3" w:rsidRDefault="009E1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llak Time">
    <w:altName w:val="Segoe Print"/>
    <w:charset w:val="01"/>
    <w:family w:val="roman"/>
    <w:pitch w:val="default"/>
  </w:font>
  <w:font w:name="Tahoma">
    <w:panose1 w:val="020B0604030504040204"/>
    <w:charset w:val="00"/>
    <w:family w:val="swiss"/>
    <w:pitch w:val="variable"/>
    <w:sig w:usb0="E1002EFF" w:usb1="C000605B" w:usb2="00000029" w:usb3="00000000" w:csb0="000101FF" w:csb1="00000000"/>
  </w:font>
  <w:font w:name="Lohit Devanagari">
    <w:altName w:val="Segoe Print"/>
    <w:charset w:val="00"/>
    <w:family w:val="auto"/>
    <w:pitch w:val="default"/>
  </w:font>
  <w:font w:name="Times Armenian">
    <w:altName w:val="Times New Roman"/>
    <w:charset w:val="00"/>
    <w:family w:val="roman"/>
    <w:pitch w:val="variable"/>
    <w:sig w:usb0="00000003" w:usb1="00000000" w:usb2="00000000" w:usb3="00000000" w:csb0="00000001" w:csb1="00000000"/>
  </w:font>
  <w:font w:name="Arial LatRus">
    <w:altName w:val="Arial"/>
    <w:charset w:val="01"/>
    <w:family w:val="roman"/>
    <w:pitch w:val="default"/>
  </w:font>
  <w:font w:name="Liberation Sans">
    <w:altName w:val="Arial"/>
    <w:charset w:val="01"/>
    <w:family w:val="swiss"/>
    <w:pitch w:val="default"/>
  </w:font>
  <w:font w:name="Noto Sans CJK SC">
    <w:altName w:val="Segoe Print"/>
    <w:charset w:val="00"/>
    <w:family w:val="auto"/>
    <w:pitch w:val="default"/>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Liberation Mono">
    <w:altName w:val="Courier New"/>
    <w:charset w:val="01"/>
    <w:family w:val="modern"/>
    <w:pitch w:val="default"/>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M">
    <w:altName w:val="Arial"/>
    <w:charset w:val="01"/>
    <w:family w:val="roman"/>
    <w:pitch w:val="default"/>
  </w:font>
  <w:font w:name="GHEA Mariam">
    <w:altName w:val="Segoe Print"/>
    <w:charset w:val="01"/>
    <w:family w:val="roman"/>
    <w:pitch w:val="default"/>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3C3" w:rsidRDefault="009E13C3">
      <w:pPr>
        <w:spacing w:after="0"/>
      </w:pPr>
      <w:r>
        <w:separator/>
      </w:r>
    </w:p>
  </w:footnote>
  <w:footnote w:type="continuationSeparator" w:id="0">
    <w:p w:rsidR="009E13C3" w:rsidRDefault="009E13C3">
      <w:pPr>
        <w:spacing w:after="0"/>
      </w:pPr>
      <w:r>
        <w:continuationSeparator/>
      </w:r>
    </w:p>
  </w:footnote>
  <w:footnote w:id="1">
    <w:p w:rsidR="00B67A0E" w:rsidRDefault="00485F6E">
      <w:pPr>
        <w:pStyle w:val="a6"/>
        <w:rPr>
          <w:lang w:bidi="ru-RU"/>
        </w:rPr>
      </w:pPr>
      <w:r>
        <w:rPr>
          <w:rStyle w:val="FootnoteCharacter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08E"/>
    <w:multiLevelType w:val="multilevel"/>
    <w:tmpl w:val="0053208E"/>
    <w:lvl w:ilvl="0">
      <w:start w:val="1"/>
      <w:numFmt w:val="decimal"/>
      <w:lvlText w:val="%1."/>
      <w:lvlJc w:val="left"/>
      <w:pPr>
        <w:tabs>
          <w:tab w:val="left" w:pos="927"/>
        </w:tabs>
        <w:ind w:left="927" w:hanging="360"/>
      </w:pPr>
      <w:rPr>
        <w:b w:val="0"/>
        <w:sz w:val="18"/>
        <w:szCs w:val="18"/>
      </w:rPr>
    </w:lvl>
    <w:lvl w:ilvl="1">
      <w:start w:val="2"/>
      <w:numFmt w:val="decimal"/>
      <w:lvlText w:val="%1.%2"/>
      <w:lvlJc w:val="left"/>
      <w:pPr>
        <w:tabs>
          <w:tab w:val="left" w:pos="0"/>
        </w:tabs>
        <w:ind w:left="1272" w:hanging="360"/>
      </w:pPr>
      <w:rPr>
        <w:rFonts w:cs="Arial"/>
        <w:b w:val="0"/>
        <w:sz w:val="20"/>
        <w:szCs w:val="20"/>
      </w:rPr>
    </w:lvl>
    <w:lvl w:ilvl="2">
      <w:start w:val="1"/>
      <w:numFmt w:val="decimal"/>
      <w:lvlText w:val="%1.%2.%3"/>
      <w:lvlJc w:val="left"/>
      <w:pPr>
        <w:tabs>
          <w:tab w:val="left" w:pos="0"/>
        </w:tabs>
        <w:ind w:left="1977" w:hanging="720"/>
      </w:pPr>
      <w:rPr>
        <w:rFonts w:cs="Arial"/>
        <w:b w:val="0"/>
        <w:sz w:val="24"/>
      </w:rPr>
    </w:lvl>
    <w:lvl w:ilvl="3">
      <w:start w:val="1"/>
      <w:numFmt w:val="decimal"/>
      <w:lvlText w:val="%1.%2.%3.%4"/>
      <w:lvlJc w:val="left"/>
      <w:pPr>
        <w:tabs>
          <w:tab w:val="left" w:pos="0"/>
        </w:tabs>
        <w:ind w:left="2322" w:hanging="720"/>
      </w:pPr>
      <w:rPr>
        <w:rFonts w:cs="Arial"/>
        <w:b w:val="0"/>
        <w:sz w:val="24"/>
      </w:rPr>
    </w:lvl>
    <w:lvl w:ilvl="4">
      <w:start w:val="1"/>
      <w:numFmt w:val="decimal"/>
      <w:lvlText w:val="%1.%2.%3.%4.%5"/>
      <w:lvlJc w:val="left"/>
      <w:pPr>
        <w:tabs>
          <w:tab w:val="left" w:pos="0"/>
        </w:tabs>
        <w:ind w:left="3027" w:hanging="1080"/>
      </w:pPr>
      <w:rPr>
        <w:rFonts w:cs="Arial"/>
        <w:b w:val="0"/>
        <w:sz w:val="24"/>
      </w:rPr>
    </w:lvl>
    <w:lvl w:ilvl="5">
      <w:start w:val="1"/>
      <w:numFmt w:val="decimal"/>
      <w:lvlText w:val="%1.%2.%3.%4.%5.%6"/>
      <w:lvlJc w:val="left"/>
      <w:pPr>
        <w:tabs>
          <w:tab w:val="left" w:pos="0"/>
        </w:tabs>
        <w:ind w:left="3372" w:hanging="1080"/>
      </w:pPr>
      <w:rPr>
        <w:rFonts w:cs="Arial"/>
        <w:b w:val="0"/>
        <w:sz w:val="24"/>
      </w:rPr>
    </w:lvl>
    <w:lvl w:ilvl="6">
      <w:start w:val="1"/>
      <w:numFmt w:val="decimal"/>
      <w:lvlText w:val="%1.%2.%3.%4.%5.%6.%7"/>
      <w:lvlJc w:val="left"/>
      <w:pPr>
        <w:tabs>
          <w:tab w:val="left" w:pos="0"/>
        </w:tabs>
        <w:ind w:left="4077" w:hanging="1440"/>
      </w:pPr>
      <w:rPr>
        <w:rFonts w:cs="Arial"/>
        <w:b w:val="0"/>
        <w:sz w:val="24"/>
      </w:rPr>
    </w:lvl>
    <w:lvl w:ilvl="7">
      <w:start w:val="1"/>
      <w:numFmt w:val="decimal"/>
      <w:lvlText w:val="%1.%2.%3.%4.%5.%6.%7.%8"/>
      <w:lvlJc w:val="left"/>
      <w:pPr>
        <w:tabs>
          <w:tab w:val="left" w:pos="0"/>
        </w:tabs>
        <w:ind w:left="4422" w:hanging="1440"/>
      </w:pPr>
      <w:rPr>
        <w:rFonts w:cs="Arial"/>
        <w:b w:val="0"/>
        <w:sz w:val="24"/>
      </w:rPr>
    </w:lvl>
    <w:lvl w:ilvl="8">
      <w:start w:val="1"/>
      <w:numFmt w:val="decimal"/>
      <w:lvlText w:val="%1.%2.%3.%4.%5.%6.%7.%8.%9"/>
      <w:lvlJc w:val="left"/>
      <w:pPr>
        <w:tabs>
          <w:tab w:val="left" w:pos="0"/>
        </w:tabs>
        <w:ind w:left="5127" w:hanging="1800"/>
      </w:pPr>
      <w:rPr>
        <w:rFonts w:cs="Arial"/>
        <w:b w:val="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20"/>
  <w:autoHyphenation/>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67A0E"/>
    <w:rsid w:val="002A7F12"/>
    <w:rsid w:val="00485F6E"/>
    <w:rsid w:val="00735FC5"/>
    <w:rsid w:val="007465B2"/>
    <w:rsid w:val="009E13C3"/>
    <w:rsid w:val="00B67A0E"/>
    <w:rsid w:val="00C00A07"/>
    <w:rsid w:val="00DD70E2"/>
    <w:rsid w:val="00E45289"/>
    <w:rsid w:val="0F840014"/>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A4F252-97FC-4A47-B8F5-BD7CBACD9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sz w:val="22"/>
      <w:szCs w:val="22"/>
      <w:lang w:val="en-US" w:eastAsia="en-US"/>
    </w:rPr>
  </w:style>
  <w:style w:type="paragraph" w:styleId="1">
    <w:name w:val="heading 1"/>
    <w:basedOn w:val="a"/>
    <w:next w:val="a"/>
    <w:qFormat/>
    <w:pPr>
      <w:keepNext/>
      <w:jc w:val="center"/>
      <w:outlineLvl w:val="0"/>
    </w:pPr>
    <w:rPr>
      <w:rFonts w:ascii="Dallak Time" w:eastAsia="Times New Roman" w:hAnsi="Dallak Time" w:cs="Times New Roman"/>
      <w:sz w:val="28"/>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paragraph" w:styleId="a4">
    <w:name w:val="Balloon Text"/>
    <w:basedOn w:val="a"/>
    <w:uiPriority w:val="99"/>
    <w:semiHidden/>
    <w:unhideWhenUsed/>
    <w:qFormat/>
    <w:pPr>
      <w:spacing w:after="0" w:line="240" w:lineRule="auto"/>
    </w:pPr>
    <w:rPr>
      <w:rFonts w:ascii="Tahoma" w:hAnsi="Tahoma" w:cs="Tahoma"/>
      <w:sz w:val="16"/>
      <w:szCs w:val="16"/>
    </w:rPr>
  </w:style>
  <w:style w:type="paragraph" w:styleId="a5">
    <w:name w:val="caption"/>
    <w:basedOn w:val="a"/>
    <w:qFormat/>
    <w:pPr>
      <w:suppressLineNumbers/>
      <w:spacing w:before="120" w:after="120"/>
    </w:pPr>
    <w:rPr>
      <w:rFonts w:cs="Lohit Devanagari"/>
      <w:i/>
      <w:iCs/>
      <w:sz w:val="24"/>
      <w:szCs w:val="24"/>
    </w:rPr>
  </w:style>
  <w:style w:type="paragraph" w:styleId="a6">
    <w:name w:val="footnote text"/>
    <w:basedOn w:val="a"/>
    <w:semiHidden/>
    <w:pPr>
      <w:spacing w:after="0" w:line="240" w:lineRule="auto"/>
    </w:pPr>
    <w:rPr>
      <w:rFonts w:ascii="Times Armenian" w:eastAsia="Times New Roman" w:hAnsi="Times Armenian" w:cs="Times New Roman"/>
      <w:sz w:val="20"/>
      <w:szCs w:val="20"/>
      <w:lang w:eastAsia="ru-RU"/>
    </w:rPr>
  </w:style>
  <w:style w:type="paragraph" w:styleId="a7">
    <w:name w:val="header"/>
    <w:basedOn w:val="a"/>
    <w:uiPriority w:val="99"/>
    <w:semiHidden/>
    <w:unhideWhenUsed/>
    <w:pPr>
      <w:tabs>
        <w:tab w:val="center" w:pos="4680"/>
        <w:tab w:val="right" w:pos="9360"/>
      </w:tabs>
      <w:spacing w:after="0" w:line="240" w:lineRule="auto"/>
    </w:pPr>
  </w:style>
  <w:style w:type="paragraph" w:styleId="a8">
    <w:name w:val="Body Text"/>
    <w:basedOn w:val="a"/>
    <w:pPr>
      <w:spacing w:after="0" w:line="240" w:lineRule="auto"/>
    </w:pPr>
    <w:rPr>
      <w:rFonts w:ascii="Arial LatRus" w:eastAsia="Times New Roman" w:hAnsi="Arial LatRus" w:cs="Times New Roman"/>
      <w:sz w:val="18"/>
      <w:szCs w:val="20"/>
    </w:rPr>
  </w:style>
  <w:style w:type="paragraph" w:styleId="a9">
    <w:name w:val="footer"/>
    <w:basedOn w:val="a"/>
    <w:uiPriority w:val="99"/>
    <w:semiHidden/>
    <w:unhideWhenUsed/>
    <w:qFormat/>
    <w:pPr>
      <w:tabs>
        <w:tab w:val="center" w:pos="4680"/>
        <w:tab w:val="right" w:pos="9360"/>
      </w:tabs>
      <w:spacing w:after="0" w:line="240" w:lineRule="auto"/>
    </w:pPr>
  </w:style>
  <w:style w:type="paragraph" w:styleId="aa">
    <w:name w:val="List"/>
    <w:basedOn w:val="a8"/>
    <w:qFormat/>
    <w:rPr>
      <w:rFonts w:cs="Lohit Devanagari"/>
    </w:rPr>
  </w:style>
  <w:style w:type="paragraph" w:styleId="ab">
    <w:name w:val="Normal (Web)"/>
    <w:basedOn w:val="a"/>
    <w:uiPriority w:val="99"/>
    <w:qFormat/>
    <w:pPr>
      <w:spacing w:beforeAutospacing="1" w:afterAutospacing="1" w:line="240" w:lineRule="auto"/>
    </w:pPr>
    <w:rPr>
      <w:rFonts w:ascii="Times New Roman" w:eastAsia="Times New Roman" w:hAnsi="Times New Roman" w:cs="Times New Roman"/>
      <w:sz w:val="24"/>
      <w:szCs w:val="24"/>
    </w:rPr>
  </w:style>
  <w:style w:type="paragraph" w:styleId="2">
    <w:name w:val="Body Text Indent 2"/>
    <w:basedOn w:val="a"/>
    <w:uiPriority w:val="99"/>
    <w:unhideWhenUsed/>
    <w:qFormat/>
    <w:pPr>
      <w:spacing w:after="120" w:line="480" w:lineRule="auto"/>
      <w:ind w:left="360"/>
    </w:pPr>
  </w:style>
  <w:style w:type="table" w:styleId="ac">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d">
    <w:name w:val="Текст сноски Знак"/>
    <w:basedOn w:val="a0"/>
    <w:semiHidden/>
    <w:qFormat/>
    <w:rPr>
      <w:rFonts w:ascii="Times Armenian" w:eastAsia="Times New Roman" w:hAnsi="Times Armenian" w:cs="Times New Roman"/>
      <w:sz w:val="20"/>
      <w:szCs w:val="20"/>
      <w:lang w:eastAsia="ru-RU"/>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customStyle="1" w:styleId="ae">
    <w:name w:val="Верхний колонтитул Знак"/>
    <w:basedOn w:val="a0"/>
    <w:uiPriority w:val="99"/>
    <w:semiHidden/>
    <w:qFormat/>
  </w:style>
  <w:style w:type="character" w:customStyle="1" w:styleId="af">
    <w:name w:val="Нижний колонтитул Знак"/>
    <w:basedOn w:val="a0"/>
    <w:uiPriority w:val="99"/>
    <w:semiHidden/>
    <w:qFormat/>
  </w:style>
  <w:style w:type="character" w:customStyle="1" w:styleId="af0">
    <w:name w:val="Основной текст Знак"/>
    <w:basedOn w:val="a0"/>
    <w:qFormat/>
    <w:rPr>
      <w:rFonts w:ascii="Arial LatRus" w:eastAsia="Times New Roman" w:hAnsi="Arial LatRus" w:cs="Times New Roman"/>
      <w:sz w:val="18"/>
      <w:szCs w:val="20"/>
    </w:rPr>
  </w:style>
  <w:style w:type="character" w:customStyle="1" w:styleId="10">
    <w:name w:val="Заголовок 1 Знак"/>
    <w:basedOn w:val="a0"/>
    <w:qFormat/>
    <w:rPr>
      <w:rFonts w:ascii="Dallak Time" w:eastAsia="Times New Roman" w:hAnsi="Dallak Time" w:cs="Times New Roman"/>
      <w:sz w:val="28"/>
      <w:szCs w:val="20"/>
      <w:lang w:val="en-AU"/>
    </w:rPr>
  </w:style>
  <w:style w:type="character" w:customStyle="1" w:styleId="20">
    <w:name w:val="Основной текст с отступом 2 Знак"/>
    <w:basedOn w:val="a0"/>
    <w:uiPriority w:val="99"/>
    <w:qFormat/>
  </w:style>
  <w:style w:type="character" w:customStyle="1" w:styleId="af1">
    <w:name w:val="Текст выноски Знак"/>
    <w:basedOn w:val="a0"/>
    <w:uiPriority w:val="99"/>
    <w:semiHidden/>
    <w:qFormat/>
    <w:rPr>
      <w:rFonts w:ascii="Tahoma" w:hAnsi="Tahoma" w:cs="Tahoma"/>
      <w:sz w:val="16"/>
      <w:szCs w:val="16"/>
    </w:rPr>
  </w:style>
  <w:style w:type="character" w:customStyle="1" w:styleId="af2">
    <w:name w:val="Абзац списка Знак"/>
    <w:uiPriority w:val="34"/>
    <w:qFormat/>
    <w:locked/>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8"/>
    <w:qFormat/>
    <w:pPr>
      <w:keepNext/>
      <w:spacing w:before="240" w:after="120"/>
    </w:pPr>
    <w:rPr>
      <w:rFonts w:ascii="Liberation Sans" w:eastAsia="Noto Sans CJK SC" w:hAnsi="Liberation Sans" w:cs="Lohit Devanagari"/>
      <w:sz w:val="28"/>
      <w:szCs w:val="28"/>
    </w:rPr>
  </w:style>
  <w:style w:type="paragraph" w:customStyle="1" w:styleId="Index">
    <w:name w:val="Index"/>
    <w:basedOn w:val="a"/>
    <w:qFormat/>
    <w:pPr>
      <w:suppressLineNumbers/>
    </w:pPr>
    <w:rPr>
      <w:rFonts w:cs="Lohit Devanagari"/>
    </w:rPr>
  </w:style>
  <w:style w:type="paragraph" w:styleId="af3">
    <w:name w:val="List Paragraph"/>
    <w:basedOn w:val="a"/>
    <w:uiPriority w:val="34"/>
    <w:qFormat/>
    <w:pPr>
      <w:ind w:left="720"/>
      <w:contextualSpacing/>
    </w:pPr>
  </w:style>
  <w:style w:type="paragraph" w:customStyle="1" w:styleId="norm">
    <w:name w:val="norm"/>
    <w:basedOn w:val="a"/>
    <w:qFormat/>
    <w:pPr>
      <w:spacing w:after="0" w:line="480" w:lineRule="auto"/>
      <w:ind w:firstLine="709"/>
      <w:jc w:val="both"/>
    </w:pPr>
    <w:rPr>
      <w:rFonts w:ascii="Arial Armenian" w:eastAsia="Times New Roman" w:hAnsi="Arial Armenian" w:cs="Times New Roman"/>
      <w:szCs w:val="20"/>
      <w:lang w:eastAsia="ru-RU"/>
    </w:rPr>
  </w:style>
  <w:style w:type="paragraph" w:customStyle="1" w:styleId="HeaderandFooter">
    <w:name w:val="Header and Footer"/>
    <w:basedOn w:val="a"/>
    <w:qFormat/>
  </w:style>
  <w:style w:type="paragraph" w:customStyle="1" w:styleId="31">
    <w:name w:val="Заголовок 31"/>
    <w:basedOn w:val="a"/>
    <w:qFormat/>
    <w:pPr>
      <w:keepNext/>
      <w:spacing w:after="0" w:line="360" w:lineRule="auto"/>
      <w:jc w:val="center"/>
      <w:outlineLvl w:val="2"/>
    </w:pPr>
    <w:rPr>
      <w:rFonts w:ascii="Arial LatArm" w:eastAsia="Times New Roman" w:hAnsi="Arial LatArm" w:cs="Times New Roman"/>
      <w:i/>
      <w:sz w:val="20"/>
      <w:szCs w:val="20"/>
      <w:lang w:val="en-AU"/>
    </w:rPr>
  </w:style>
  <w:style w:type="paragraph" w:customStyle="1" w:styleId="11">
    <w:name w:val="Текст сноски1"/>
    <w:basedOn w:val="a"/>
    <w:semiHidden/>
    <w:qFormat/>
    <w:pPr>
      <w:spacing w:after="0" w:line="240" w:lineRule="auto"/>
    </w:pPr>
    <w:rPr>
      <w:rFonts w:ascii="Times Armenian" w:eastAsia="Times New Roman" w:hAnsi="Times Armenian" w:cs="Times New Roman"/>
      <w:sz w:val="20"/>
      <w:szCs w:val="20"/>
      <w:lang w:eastAsia="ru-RU"/>
    </w:rPr>
  </w:style>
  <w:style w:type="paragraph" w:customStyle="1" w:styleId="FrameContents">
    <w:name w:val="Frame Contents"/>
    <w:basedOn w:val="a"/>
    <w:qFormat/>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DECF1-4468-4708-B8B2-A0A5A3C9A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6</Pages>
  <Words>640</Words>
  <Characters>3654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AkhuryanBK</cp:lastModifiedBy>
  <cp:revision>306</cp:revision>
  <cp:lastPrinted>2024-07-25T09:51:00Z</cp:lastPrinted>
  <dcterms:created xsi:type="dcterms:W3CDTF">2017-07-04T05:21:00Z</dcterms:created>
  <dcterms:modified xsi:type="dcterms:W3CDTF">2024-10-30T09:58:00Z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1049-12.2.0.17545</vt:lpwstr>
  </property>
  <property fmtid="{D5CDD505-2E9C-101B-9397-08002B2CF9AE}" pid="9" name="ICV">
    <vt:lpwstr>989D1F47908541FC8109D46D71B71705_12</vt:lpwstr>
  </property>
</Properties>
</file>