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2024.11.01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сесквигидрат)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25000 EFM, амилаза 18000 EFM, протеаза 1000 EFM)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(гидрохлорид дротаверина)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сесквигидрат)-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(гидрогенный сульфат клопидогреля)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и полимальтозный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(гидрохлорид Амиодарона)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симвастатина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кальция аторвастатина)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кальция аторвастатина)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кальция аторвастатина)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(дигидрат лизиноприла),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Периндоприл (аргинин периндоприла)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Периндоприл (аргинин периндоприла).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Периндоприл (аргинин периндоприла)-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Периндоприл (аргинин периндоприла)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(трет-бутиламин периндоприла), Амлодипин (безилат амлодипина)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оксонидин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оксонидин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(тартрат метопролола)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(тартрат метопролола)-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таблетка Амлодипина, 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Периндоприл (Периндоприл 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Периндоприл (Периндоприл 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таблетка гидроксида магния, 75 мг+15,2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4 мг + 1,25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8 мг + 2,5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10 мг + 2,5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мононитрата изосорбида,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таблетка Гидрохлоротиазы, 50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 դեղահատ, 100 մգ + 25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торасемида: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(дигидрохлорид цетиризина)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(Монтелукаст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цефиксим (тригидрат цефиксима)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(дигидрат азитромицина)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в виде порошка для приема внутрь, 200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(цитрат тамоксифена)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+таблетка карбидопы, 250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тетраацетат (тетраацетат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(малеат тимолола)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կլոնклоназепам
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амброксола)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(дигидрат лизиноприла)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липазы, амилазы, протеазы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(дигидрохлорид бетагистина)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таблетка гесперидина, 450 мг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таблетка гесперидина, 900 мг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2024.11.15.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1</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Согласно Постановлению Правительства РА от 2013 года.согласно пункту 7 решения № 502-н от 2 мая 2015 года, сроки годности препарата на момент передачи покупателю должны быть следующими: Лекарства со сроком годности более 2,5 лет должны иметь остаточный срок годности не менее 2 лет на момент введения, б. лекарства со сроком годности до 2,5 лет должны иметь срок годности не менее двух третей от общего срока годности лекарства на момент введения, С. в отдельных случаях, а именно: обоснованная потребность в удовлетворении неотложной потребности пациентов, короткие сроки годности, установленные для приема препарата, Препарат может иметь по крайней мере одну секунду от общего срока годности препарата на момент введения:
В случае всех ссылок поймите фразу ""или эквивалент"":
2.    Согласно постановлению правительства РА от 30 мая 2019 года № 642-Н, устанавливается требование о размещении аптек, действующих на территории обслуживания, в радиусе до 5 км, а в случае несостоявшейся процедуры закупки на основании отсутствия аптеки в радиусе до 5 км объявляется новая процедура закупки, устанавливающая требование о размещении аптек, действующих на территории обслуживания, в радиусе до 15 км:
Участник, занявший первое место в результате процедуры покупки, также представляет информацию о предлагаемой им аптеке (название, адрес местонахождения, если предлагаемая аптека не является филиалом аптеки участника, признанного победителем, то представляет договор о совместной деятельности). на основе информации оценивается заявка, поданная участником, занявшим первое место.: Количество поставляемых/ отпускаемых / лекарств не должно превышать количества, указанного в настоящем приложении, а лекарства, указанные в рецепте, должны соответствовать указанному в настоящем приложении.                                                                                                                                                                                                                       Участник, который уже осуществляет аптечную деятельность, должен быть подключен к системе электронного здравоохранения Armed и иметь зарегистрированного администратора, чтобы иметь возможность обслуживать клиентов после выписки лекарства по электронному рецепту .
В аптеке рецепты хранятся в порядке, установленном Постановлением Правительства РА N1080-N от 15 августа 2019 года.
Для поставки товаров, предусмотренных настоящим приглашением, требуется "" лицензия на аптечную деятельность и продажу психотропных препаратов».
По истечении крайнего срока исполнения контракта договор будет расторгнут в отношении нереализованных (непоставленных) количеств:"</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20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сесквигидрат)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соленые 40 мг; (14/1x14/) в блистерах, (28/2x14/) в блистерах, (56/4x14/)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25000 EFM, амилаза 18000 EFM, протеаза 1000 EFM)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в рассоле 300 мг (20 / 2x10/) в блистерах, (20)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(гидрохлорид дротаверина)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приема 15000 мм/мл; стеклянная бутылка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жевательные таблетки со вкусом лимона 500мг+10мкг (400мм); (30) в пластиковом контейнере, (60) в пластиковом контейнере, (120)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сесквигидрат)-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соленые 20 мг; (28/2x14/) в блистерах, (56/4x14/)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2,5 мг; (40/2x20/) и (100/5x20/),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 мг; (30) в пластиковом контейнере, (100)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(гидрогенный сульфат клопидогреля)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75 мг; (10/1x10) в блистерах,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и полимальтозный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50 мг/5 мл; стеклянная бутылка и мерная ложка 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0,25 мг; (40/1x40/)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(гидрохлорид Амиодарона)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 мг; (30/2x15/)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симвастатина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кальция аторвастатина)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кальция аторвастатина)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40 мг; (30/2x15)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кальция аторвастатина)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(дигидрат лизиноприла),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 мг+12,5 мг; (20/2x10/) в блистерах,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Периндоприл (аргинин периндоприла)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мг+10 мг; (29) В пластиковом контейнере, (30) в пластиковом контейнере, (90/3x30/)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Периндоприл (аргинин периндоприла).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мг+5 мг; (29) В пластиковом контейнере, (30) в пластиковом контейнере, (90/3x30/)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Периндоприл (аргинин периндоприла)-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 мг+10 мг; (29) В пластиковом контейнере, (30) в пластиковом контейнере, (90/3x30/)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Периндоприл (аргинин периндоприла)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 мг+5 мг; (29) В пластиковом контейнере, (30) в пластиковом контейнере, (90/3x30/)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(трет-бутиламин периндоприла), Амлодипин (безилат амлодипина)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 мг+5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0,2 мг; (20/2x10/) в блистерах,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0,4 мг; (20/2x10/) в блистерах,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мг+25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 мг+12,5 мг (20 / 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мг+2,5 мг; (30)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 мг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2,5 мг+0,625 мг; (14) в пластиковом контейнере, (30) в пластиковом контейнере, (90)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 мг+1,25 мг; (14) в пластиковом контейнере, (30) в пластиковом контейнере, (90)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+ 12,5 мг; (30/3x10/)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 мг+25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 мг; (40/1x40/) в блистерах, (40/4x10/)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50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(40/1x40/)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12,5 мг; (40/1x40/),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6,25 мг; (40/1x40/)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(тартрат метопролола)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(тартрат метопролола)-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25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таблетка Амлодипина, 5 мг + 10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таблетка Амлодипина, 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Периндоприл (Периндоприл 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 мг+10 мг; (30) в пластиковом контейнере, (90/3x30/)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Периндоприл (Периндоприл 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 мг+5 мг; (30) в пластиковом контейнере, (90/3x30/)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2,5 мг; (30/2x15/)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 мг; (100/4x25/)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(20/2x10) в блистерах, (30/3x10/) в блистерах, (60/6x10/)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 мг; (20/2x10/) в блистерах, (30/3x10/) в блистерах, (60/6x10/)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таблетка гидроксида магния, 75 мг+15,2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таблетка гидроксида магния, 75 мг+15,2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4 мг + 1,25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4 мг + 1,25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8 мг + 2,5 мг + 10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8 мг + 2,5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10 мг + 2,5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10 мг + 2,5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мононитрата изосорбида,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мононитрата изосорбида,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таблетка Гидрохлоротиазы, 50 мг + 12,5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таблетка Гидрохлоротиазы, 50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 դեղահատ, 100 մգ + 25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Лозартан + Гидрохлоротиаза, 100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торасемида: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10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400 мг; (20/2x10/) в блистерах, (100/10x10/)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со вкусом клубники для внутреннего приема 20 мг / мл; пластиковый контейнер на 100 мл и дозирующий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50 мг; (20/2x10/) в блистерах, (100/10x10/)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для наружного применения 50 мг / г; алюминиевая капсула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150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(дигидрохлорид цетиризина)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 мг; (10/1x10/) в блистерах,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 мг; (30)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150мкг; (100/4х25/)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(Монтелукаст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(28/4x7/)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для приема внутрь 250мг/5мл лекарственной смеси; гранулы 40г в стеклянной флаконах по 100мл и мерной ложке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порошка для внутреннего приема 125 мг / 5 мл+31,25 мг / 5 мл; стеклянный флакон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цефиксим (тригидрат цефиксима)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порошка для приема внутрь 100 мг/5 мл; 32 г порошка для приема внутрь в стеклянной бутылочке 60 мл и мерной ложке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раствора для инъекций в виде порошка для таблеток; (10)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(дигидрат азитромицина)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(3/1x3/)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в виде порошка для приема внутрь, 200 мг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в виде порошка для приема внутрь, 200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(цитрат тамоксифена)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 рассоле 100 мг; (28/2x14/)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120 мг / 5 мл; стеклянная бутылка и мерный стакан на 125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 мг; (48/2x24/)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 мг+25 мг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+таблетка карбидопы, 250 мг + 25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 мг+25 мг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(24/1x24/)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тетраацетат (тетраацетат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10мг / мл; пластиковый флакон-пипетка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(малеат тимолола)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5мг/ мл; пластиковый флакон-пипетка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կլոնклоназепам
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2 мг; (24/1x24/)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дозировочная суспензия для дыхания 100 мкг/доза; алюминиевый контейнер с дозирующим цилиндром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глаз/ушей 3 мг / мл+1 мг / мл; пластиковый флакон-пипетка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3мг / мл; пластиковая бутылка-пипетка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амброксола)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(10/1x10/)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(дигидрат лизиноприла)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липазы, амилазы, протеазы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в рассоле 300 мг (20 / 2x10/) в блистерах, (20)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400 мг; (10) в блистерах, (60/6x10/)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800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(дигидрохлорид бетагистина)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24 мг; (20/2x10/) в блистерах, (30/3x10/) в блистерах, (100/10x10/)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25 мг; (28/2x14/)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 мг; (10/1x10/) в блистерах, (20/2x10/) в блистерах,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100 мг; (28/2x14/)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таблетка гесперидина, 450 мг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таблетка гесперидина, 450 мг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таблетка гесперидина, 900 мг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таблетка гесперидина, 900 мг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50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капельного введения 50 мг / мл; (5)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 мг; (30/2x15/)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в блистерах по 500 мг (30/3x10/), (60/6x10/)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