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երեք լիցքավորման կետի առկայություն, իսկ յուրաքանչյուր մարզկենտրոնում՝ առնվազն մեկ լիցքավորման կետի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