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ՔԿԾ-ԷԱՃԱՊՁԲ-24/45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բենզինային և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ՔԿԾ-ԷԱՃԱՊՁԲ-24/45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բենզինային և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բենզինային և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ՔԿԾ-ԷԱՃԱՊՁԲ-24/45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բենզինային և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ՔԿԾ-ԷԱՃԱՊՁԲ-24/45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ՔԿԾ-ԷԱՃԱՊՁԲ-24/45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ՔԿԾ-ԷԱՃԱՊՁԲ-24/45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ՔԿԾ-ԷԱՃԱՊՁԲ-24/45»*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ՔԿԾ-ԷԱՃԱՊՁԲ-24/45»*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100կՊա, կապարի պարունակությունը 5մգ/դմ3-ից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եռաբուտիլ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առնվազն երեք լիցքավորման կետի առկայություն, իսկ յուրաքանչյուր մարզկենտրոնում՝ առնվազն մեկ լիցքավորման 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845կգ/մ3, ծծմբի պարունակությունը 10մգ/կգ-ից ոչ ավելի, բռնկման ջերմաստիճանը  550C ոչ ցածր, ածխածնի մնացորդը 10% նստվածքում 0,3%-ից ոչ ավելի, մածուցիկությունը  400C-ում  2,0-ից մինչև  4,5մմ2/վ, պղտորման ջերմաստիճանը`  50C-ից ոչ բարձր,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առնվազն երեք լիցքավորման կետի առկայություն, իսկ յուրաքանչյուր մարզկենտրոնում՝ առնվազն մեկ լիցքավորման կետի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4- 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4- 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