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ԱՍՀՆ-ՊՈԱԿ-ԷԱՃԱՊՁԲ-25/6-ԵԽ-1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 կարիքների համար տնտեսական, սանհիգիենիկ և մաքրիչ նյութերի (ք. Երևան և Արարատի մարզի Նոր Խարբերդ համայնք)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ԱՍՀՆ-ՊՈԱԿ-ԷԱՃԱՊՁԲ-25/6-ԵԽ-1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 կարիքների համար տնտեսական, սանհիգիենիկ և մաքրիչ նյութերի (ք. Երևան և Արարատի մարզի Նոր Խարբերդ համայնք)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 կարիքների համար տնտեսական, սանհիգիենիկ և մաքրիչ նյութերի (ք. Երևան և Արարատի մարզի Նոր Խարբերդ համայնք)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ԱՍՀՆ-ՊՈԱԿ-ԷԱՃԱՊՁԲ-25/6-ԵԽ-1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 կարիքների համար տնտեսական, սանհիգիենիկ և մաքրիչ նյութերի (ք. Երևան և Արարատի մարզի Նոր Խարբերդ համայնք)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ԱՍՀՆ-ՊՈԱԿ-ԷԱՃԱՊՁԲ-25/6-ԵԽ-1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ԱՍՀՆ-ՊՈԱԿ-ԷԱՃԱՊՁԲ-25/6-ԵԽ-1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ԱՍՀՆ-ՊՈԱԿ-ԷԱՃԱՊՁԲ-25/6-ԵԽ-1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ԱՍՀՆ-ՊՈԱԿ-ԷԱՃԱՊՁԲ-25/6-ԵԽ-1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«ԱՍՀՆ-ՊՈԱԿ-ԷԱՃԱՊՁԲ-25/6-ԵԽ-1»*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ԱՍՀՆ-ՊՈԱԿ-ԷԱՃԱՊՁԲ-25/6-ԵԽ-1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«ԱՍՀՆ-ՊՈԱԿ-ԷԱՃԱՊՁԲ-25/6-ԵԽ-1»*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ԱՍՀՆ-ՊՈԱԿ-ԷԱՃԱՊՁԲ-25/6-ԵԽ-1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«ԱՍՀՆ-ՊՈԱԿ-ԷԱՃԱՊՁԲ-25/6-ԵԽ-1»*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ԱՍՀՆ-ՊՈԱԿ-ԷԱՃԱՊՁԲ-25/6-ԵԽ-1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«ԱՍՀՆ-ՊՈԱԿ-ԷԱՃԱՊՁԲ-25/6-ԵԽ-1»*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1. 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մասնագիտացված խնամքի կենտրոն, Նորք շուրջօրյա խնամքի կենտրոն, Ձորակ շուրջօրյա մասնագիտացված խնամքի կենտրոն, Խարբերդի մասնագիտացված մանկատուն, Երևանի Զատիկ երեխաների աջակցության կենտրոն ՊՈԱԿ-ներին։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ջրակլանման  չափը 2.4 լ, ներծծման ինդիկատոր, կպչող /լիպուչկան/ հատկանիշը բազմանգամյա օգտագործման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Չափսy XL: Հագիս, Պամպերս, Լիբերո կամ համարժեք։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