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Аппарат Премьер-минситра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Правительственный дом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Система видеоконференц связи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Сона Ширинян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sona.shirinyan@gov.am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010-515-699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Аппарат Премьер-минситра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ՀՀՎԱ-ԷԱՃԱՊՁԲ-24/67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Аппарат Премьер-минситра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Аппарат Премьер-минситра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Система видеоконференц связи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Система видеоконференц связи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Аппарат Премьер-минситра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ՀՀՎԱ-ԷԱՃԱՊՁԲ-24/67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sona.shirinyan@gov.am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Система видеоконференц связи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 связи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ՀՀՎԱ-ԷԱՃԱՊՁԲ-24/67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Аппарат Премьер-минситра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ՀՀՎԱ-ԷԱՃԱՊՁԲ-24/67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ՀՀՎԱ-ԷԱՃԱՊՁԲ-24/67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ՀՀՎԱ-ԷԱՃԱՊՁԲ-24/67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Аппарат Премьер-минситра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"ՀՀՎԱ-ԷԱՃԱՊՁԲ-24/67"*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"ՀՀՎԱ-ԷԱՃԱՊՁԲ-24/67"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Аппарат Премьер-минситра РА*(далее — Заказчик) процедуре закупок под кодом ՀՀՎԱ-ԷԱՃԱՊՁԲ-24/67*.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ՀՀՎԱ-ԷԱՃԱՊՁԲ-24/67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"ՀՀՎԱ-ԷԱՃԱՊՁԲ-24/67"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Аппарат Премьер-минситра РА*(далее — Заказчик) процедуре закупок под кодом ՀՀՎԱ-ԷԱՃԱՊՁԲ-24/67*.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ՀՀՎԱ-ԷԱՃԱՊՁԲ-24/67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ՀՀՎԱ-ԷԱՃԱՊՁԲ-24/67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включающая:
1. Аудиопроцессор :1 шт.
Аудиопроцессор отвечает за маршрутизацию, управление и обработку звука, а также обеспечивает питание мультимедийных устройств. Он должен иметь подавление акустической обратной связи, возможность эхоподавления и иметь как минимум 5-полосные параметрические эквалайзеры для оптимальной разборчивости речи. Он должен иметь как минимум два аудиовхода для внешних аналоговых аудиосигналов в системе и иметь систему конференц-связи «микс-минус» для подключения конференц-оборудования.
Должно быть как минимум два аудиовыхода для направления звука, поступающего в систему, на другие устройства. Он должен иметь встроенный сетевой вход-преобразователь Ethernet, позволяющий объединить все устройства системы в одну сеть, отделить сеть от офисной сети, а также подключить дискуссионное устройство к другому дискуссионному устройству, даже последнее дискуссионное устройство в узле может быть подключено к устройству электропитания.
Обязательное устройство:
• минимум 2 трехполюсных симметричных линейных аудиовхода XLR с гальванической развязкой.
• не менее 4 несимметричных линейных аудиовходов RCA
• минимум 2 трехполюсных симметричных линейных аудиовыхода XLR с гальванической развязкой.
• не менее 4 несимметричных линейных аудиовыходов RCA
•	автоматический ввод диапазона для источника питания,минимум 1 розетка с Ethernet без питания, совместимая с RJ45,не менее 3 розеток Ethernet высокой мощности не менее 144 Вт, совместимых с RJ45,минимум 1 розетка с Ethernet малой мощностью не менее 15 Вт, совместимая с RJ45.
 Функции:
	автоматическая настройка сети.Быть полностью совместимым со стандартами Ethernet (IEEE802.3) и OMNEO.
	подавление акустической обратной связи, эхоподавление и выравнивание громкости.
1.1 Сервер для конференц-систем, способный обслуживать не менее 1500 устройств- 1 шт.
Должен иметь-
	установлена и настроена ОС Windows Server, программное обеспечение и DHCP-сервер.
	минимум: 2 порта Ethernet для отделения системной сети от офисной сети.
1.2	Распределительное устройство подключения системы: минимум 25 шт.
Должен быть стандартный режим с минимум 2 участниками.
Должно быть сквозное соединение с соответствующим кабелем.
Соединения
Не менее двух разъемов RJ12 для подключения кнопочных модулей. Каждый разъем используется одним участником, но к одному порту можно подключить несколько модулей.
Как минимум два разъема RJ45 для подключения системной связи и сигналов питания.
Минимум 2 выхода на динамики для подключения к системе.
1.3 Разъем: минимум 6 коробок: в коробке 50 штук. Закрывает дефекты порезов на левой и правой сторонах панелей.
1.4 Панель выбора и настройки языка Dicentis Flush с -50 шт.
Встроенная панель выбора каналов для многоязычных встреч. Селектор канала перевода предназначен для пассивных слушателей. Панель выбора и настройки языка должна иметь возможность прослушивания не менее 100 языков.
Кнопки выбора канала и громкости, экран не менее 1,44 дюйма для отображения. Должен автоматически включаться экран при включении наушников.
Должна обеспечиваться возможность подключения к сети (PoE) с помощью разъемов. Каждое устройство должно иметь возможность подключения к разъему Power over Ethernet с помощью отдельного стандартного кабеля CAT‑5e (или кабеля более высокого класса). Должна иметься защита конфиденциальности посредством специального шифрования и шифрования.
1.5 Dicentis Flush Панель встроенного микрофона 50 шт., предназначена для использования за встроенным базовым блоком. Консоль подключает микрофоны отдельно стоящего встроенного базового блока к одному из аудиовходов. Консоль должна иметь предусилитель мощности микрофона.
1.6 Встраиваемый держатель микрофона -50 шт.
Должна иметь возможность снижения внешнего шума.
Должна быть возможность одновременно включать микрофон и динамик.
Консоль подключает съемные микрофоны к одному из аудиовходов встроенного базового блока. Он должен иметь противоударную конструкцию, которая сводит к минимуму нежелательный шум стола. Консоль должна иметь предусилитель мощности микрофона.
1.7 Модуль кнопки включения и выключения микрофона - 50 шт. Панель управления микрофоном должна быть подключена к встроенному базовому блоку через интерфейс управления.
1.8 Модуль кнопки включения и выключения основного микрофона: 1шт., кнопка приоритетного включения/выключения со светодиодным индикатором.
Кнопка управления приоритетным микрофоном.
Соединения
Минимум два разъема RJ12: один для подключения к встроенному базовому блоку, второй для сквозного подключения, которое можно последовательно подключить к другим устройствам.
1.9 Микрофон -50 шт.,длина не менее 310 мм, с неотражающей акустической системой защиты, со встроенной защитой на случай сильных звуковых волн. Низкая чувствительность к мобильным телефонам. Микрофон должен легко прикрепляться и сниматься.
1.10 Системный кабель-6 шт. длиной не менее 5 метров.
предназначен для подключения к сети, передачи аудиосигнала DANTE, питания устройств длиной не менее 5м.
1.11 Системный кабель: предназначен для подключения к сети, передачи аудиосигнала DANTE, мощность устройства не менее 10 метров 6 шт.
1.12 Системный кабель: не менее 25 м: 5 шт для подключения к сети, передачи аудиосигнала DANTE, питания устройства
1.13 Системный кабель: предназначен для подключения к сети, передачи аудиосигнала DANTE, источника питания устройства: не менее 2 метров 56 шт.
2. Микрофон-панель перевода.
с возможностью смены языка DCNM-IDESK Пульт переводчика՝ 2 шт.
с ключами минимум для 5 языков. Должно быть не менее 100 языков перевода.
Обязательно наличие кнопок для быстрого доступа к дополнительным функциям
 Минимум 7-дюймовый TFT-экран с разрешением не менее 800x480.
Микрофон должен легко крепиться и сниматься.
Поддержка сетевого протокола OMNEO
Должен полностью соответствовать стандарту ISO-20109.
Должно быть не менее трех записей
3,5 мм для наушников.Должно быть как минимум 3 разъема RJ45 для подключения коммуникаций и питания системы. Должно быть кольцевое соединение с системными кабелями или кабельное соединение со стандартными кабелями Cat категории 5e или выше и должно быть питание PoE.
Он также должен иметь разъем USB. Аудио входы:
• Уровень входного сигнала микрофона SPL не менее 85 дБ.
• Максимальный входной уровень микрофона: 115 дБ SPL.
• Уровень входного сигнала для наушников – минимум 38 дБВ.
• Максимальный входной уровень наушников -8 дБВ.
Аудио выходы:
• Выходной уровень динамика не менее 72 дБ SPL.
• Выходной уровень наушников -3 дБВ макс.
• Максимальный выходной уровень наушников: 0 дБВ.
2.1 Микрофон длиной не менее 480мм с неотражающей системой акустической среды, со встроенным экраном, на случай высоких звуковых волн. Низкая чувствительность к мобильным телефонам: 2 шт.
2.2 Гарнитура-переводчик :2 шт.
Вес (г) максимум 120 г
Диаметр кабеля (мм) не менее 2,70 мм.
Длина кабеля (м) не менее 1,50 м
Сопротивление наушников (Ом) не менее 32 Ом.
Максимальная частотная характеристика (-3 дБ) (Гц) 50 – 18000 Гц
2.3 Наушники на одно ухо, для прослушивания перевода: 50 шт.
Сопротивление максимум 32 Ом
Диапазон частот не менее 100 Гц – 5 кГц (-10 дБ)
Потребляемая мощность не менее 5 мВт
Чувствительность не менее (1 кГц) 114 дБ SPL/вход для наушников. мощность не менее 1 МВт/.3. 
3. В комплект входят два 4-дюймовых двухполосных поверхностных динамика.
Для конференц-системы: 4 шт.
Диапазон частот (-3 дБ) 90–20 000 Гц
Диапазон частот (-10 дБ) 65–20 000 Гц
Тип системы Пассивная
Среднеквадратическая мощность – не менее (8 Ом) 100 Вт.
Мощность в режиме 70/100 В не менее 89 дБ.
Чувствительность, не менее 1Вт/1м 1Вт/1м: 89 дБ
Максимальное звуковое давление 113 дБ
Сопротивление не менее 8 Ом
Углы открытия H°N°20°80°.
4.Усилитель для колонок
двухканальный усилитель мощности для превосходного живого звука. Усилитель должен быть оснащен процессором DSP с готовыми пресетами, которые можно быстро активировать с помощью органов управления функциями. Он должен обеспечивать чистый звук во время конференций. Усилителем необходимо быстро управлять через переднюю панель. На передней панели также должен быть размещен ЖК-экран и возможность реализации всех основных органов управления.
Мощность усилителя: не менее 2 х 1100 Вт (2 Ом), 2 х 660 Вт (4 Ом), 2 х 350 Вт (8 Ом). Он должен иметь встроенный процессор, который должен быть оснащен многополосным параметрическим эквалайзером, системой ограничения аудиосигнала и кроссоверами.
5. Аналоговая микшерная панель: 1 шт минимум 12 записей. Аналоговый микшерный пульт должен иметь USB-соединение и эффекты Lexicon. Консоль будет сочетать в себе аналоговые компоненты премиум-класса, известный сигнальный процессор и встроенный аудиоинтерфейс USB, который позволит использовать консоль в аудиоприложениях на компьютерах под управлением Windows или Mac OS.
Варианты подключения:
• Входы: минимум 4 комбинированных TRS/XLR (микрофон),
• не менее 6 x TRS (линия),
• USB (цифровой), стерео RCA (линейный)
Выходы:
Минимум 2 x XLR (основной), 1 x 6,3 мм (дополнительный выход), 1 x 6,3 мм (выход fx/переключатель)
Выход для наушников 1 х 6,3 мм
Разъем Hi-Z
Аналоговый микшерный пульт должен иметь 4 микрофонных предусилителя.
Фантомное питание, эквалайзер: трехполосный
Коллекция эффектов: Лексикон
Эффекты: задержка, реверберация, обработка сигнала.
6. Источник бесперебойного питания: 1 шт.
 1 блок мощностью не менее 1500 ВА. Регулятор тока защищает устройства от электрических колебаний. от высоких или малых колебаний тока, блуждающих токов.
Источник бесперебойного питания обеспечивает оптимальное резервное напряжение 230 В (+-10%) при отключении электроэнергии длительностью от 12 до 80 минут.
Должно быть 10 разъемов IEC C13 для потребителей на задней панели.
7. Стальной шкаф для сбора и хранения приборов минимум с 8 полками. 1 шт.
8. Лицензия на эксплуатацию конференц-системы для участников, перевода, голосования и других функций: 51 шт.
9. Конференц-камера: 1 шт.
Камера должна иметь прочный корпус (класс защиты IP66). кабельные трассы и позволяют получать изображения с высокой экспозицией (540 ТВЛ). Камера должна позволять получать четкие изображения при достаточном освещении. В условиях недостаточной освещенности модель должна переключаться в монохромный режим с более высокой светочувствительностью. Для конференц-программ, где требуется дополнительное освещение. Модель должна быть оснащена не менее 20 встроенными ИК-светодиодами для ночного видения на расстоянии до 20 метров.
Конференц-камера должна иметь высокочувствительную матрицу 1/3" CCD.
эффективные пиксели не менее (Г x В) 752 x 582 (PAL), 768 x 494 (NTSC)
Цветовое разрешение до 540 ТВЛ (мин)
Конференц-камера должна иметь выходной разъем BNC.
Отношение сигнал/шум не менее 50 дБ.
Напряжение 12 В постоянного тока или 24 В м.г. текущий
Рабочая температура от -10 °C до +50 °C
10.  Конвертер форматов: 1 шт.
Высококачественный преобразователь форматов для сигналов SD/HD/3G SDI. Благодаря встроенному аудио он преобразует входной видеосигнал в формат HDMI.Преобразователь формата должен иметь сквозной выход, совместимый с HDTV.
Максимальная скорость передачи данных: 3 Гбит/с
преобразователь форматов должен быть совместим со стандартами SDI (SMPTE 259M и SMPTE 344M), HD-
SDI (SMPTE 292M) и 3G HD-SDI (SMPTE 424M).
Конвертер формата должен иметь светодиодные индикаторы входных и выходных сигналов.
11. В состав системы должны входить лицензии на бесперебойную работу, комплект кабелей и других различных аксессуаров, предназначенных для обеспечения бесперебойной и полноценной работы системы, а также проведения общего монтажа, наладки и пусконаладочных работ системы, включая открытие отверстий. необходим для установки на столы специалистами.
12. Изделия должны быть неиспользованными, упакованы на заводе, иметь гарантию не менее 5 лет, в случае каких-либо неисправностей должны обслуживаться поставщиком до истечения срока гарантии, изделия должны устанавливаться соответствующими специалистами по видеоконференцсвязи и аудиосистемам. Для конференц-системы требуется официальная гарантия (MAF).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ՀՀՎԱ-ԷԱՃԱՊՁԲ-24/67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заключаемого между сторонами в случае выделения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ՀՀՎԱ-ԷԱՃԱՊՁԲ-24/67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ՀՀՎԱ-ԷԱՃԱՊՁԲ-24/67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ՀՀՎԱ-ԷԱՃԱՊՁԲ-24/67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