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ՊԵԿ-ԷԱՃԱՊՁԲ-24/013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ՊԵԿ-ԷԱՃԱՊՁԲ-24/013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ՊԵԿ-ԷԱՃԱՊՁԲ-24/013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ՊԵԿ-ԷԱՃԱՊՁԲ-24/013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ՊԵԿ-ԷԱՃԱՊՁԲ-24/013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ՊԵԿ-ԷԱՃԱՊՁԲ-24/013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ՊԵԿ-ԷԱՃԱՊՁԲ-24/013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ՊԵԿ-ԷԱՃԱՊՁԲ-24/013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«ՊԵԿ-ԷԱՃԱՊՁԲ-24/013»*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ՊԵԿ-ԷԱՃԱՊՁԲ-24/013*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«ՊԵԿ-ԷԱՃԱՊՁԲ-24/013»*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ՊԵԿ-ԷԱՃԱՊՁԲ-24/013*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1%-ից ոչ ավելի, խտությունը` 15°C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 եթերներ (C5 և ավելի)-15%, այլ օքսիդիչներ-10%,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Այլ պայմաններ՝
* Ապրանքի մատակարարումն իրականացվում է կտրոնային եղանակով: Վառելիքի կտրոնների տեղափոխումն իրականացնում է մատակարարը: 
** Տվյալ ապրանքի գնման դեպքում որակի սերտիֆիկատի առկայություն պարտադիր չէ:
*** Կտրոնները պետք է սպասարկվեն ՀՀ ողջ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