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ՀԳԴ-ԷԱՃԱՊՁԲ-24/19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դատախազություն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դատախազության կարիքների համար՝ ձայնային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Արամ Գաբրիելյան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010 325642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aram.gabrielyan@prosecutor.am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դատախազություն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ՀԳԴ-ԷԱՃԱՊՁԲ-24/19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դատախազություն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դատախազություն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դատախազության կարիքների համար՝ ձայնային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դատախազություն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դատախազության կարիքների համար՝ ձայնային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ՀԳԴ-ԷԱՃԱՊՁԲ-24/19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aram.gabrielyan@prosecutor.am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դատախազության կարիքների համար՝ ձայնային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ՀԳԴ-ԷԱՃԱՊՁԲ-24/19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դատախազություն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ՀԳԴ-ԷԱՃԱՊՁԲ-24/19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ՀԳԴ-ԷԱՃԱՊՁԲ-24/19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ՀԳԴ-ԷԱՃԱՊՁԲ-24/19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«ՀԳԴ-ԷԱՃԱՊՁԲ-24/19»*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«ՀԳԴ-ԷԱՃԱՊՁԲ-24/19»*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դատախազություն*  (այսուհետ` Պատվիրատու) կողմից կազմակերպված` ՀԳԴ-ԷԱՃԱՊՁԲ-24/19*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դատախազություն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- 02506634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ֆին.նախ.աշխ.գործ.վարչ.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ՀՀ ԴԱՏԱԽԱԶՈՒԹՅԱՆ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27-ը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խոսափողներ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խոսափողային համակարգ, անլար ընդունիչով,  աշխատասեղանի 8 բարձրախոսներով, ավտոմատ հաղորդակցման գործառույթ թվային կողպեքի PLL UHF200 ալիքով: Ընդունում է ИК հաճախականության զուգավորում: Ցուցադրման էկրանով (հաճախականությունը, ալիքը, աղմուկի նվազեցում, մակարդակը և այլն ցուցադրելու համար): AF ելք (օգտագործելով XLR վարդակներ առանձին և խառը ելքերի համար): 
Տեխնիկական բնութագրեր
Հաճախականության միջակայք - 632-695.25MHz
Մոդուլավորման ռեժիմ - լայնաշերտ FM
Կարգավորվող միջակայք - 60MHz
Ալիքների թիվ – 200
Ալիքների միջակայք - 250KHz
Հաճախականության կայունություն -  ±0.005% միջև
Դինամիկ միջակայք - 88dB
Առավելագույն հաճախականության շեղում - ±45KHz
Աուդիո հաճախականության պատասխան - 120Hz-16KHz(±3dB)
SNR - »73dB
Դեֆորմացիա - ≤1%
Արդյունավետ միջակայք - 150-200մ (բաց միջավայրում)
Ընդունիչ
Անլար ինտերֆեյս - BNC/50Ω
Զգայունություն - -100dBm
Միջամտության ճնշում - ≥75dB
Ցուցադրման մեթոդ - Ցուցադրման էկրան
Աշխատանքային հզորություն - DC12V ,600mA
Հաղորդիչ
Ալեհավաքի մեթոդ - 1/4 ալիքային ալեհավաք գոտկատեղու հաղորդչի համար և ներկառուցված ալեհավաք՝ ձեռքի խոսափողի համար:
Դուրս եկող հզորություն – Բարձր հզորություն 14dBm; ցածր հզորություն 6dBm
Միջամտության ճնշում - 60dB
Էլեկտրահաղորդում - 2 AA 1.5V ալկալինային մարտկոցներ
Դիմացկունություն – Ավելի քան 10 ժամ 14dBm-ով; ավելի քան 15 ժամ 6dBm-ով:
Գրասեղանի խոսափողի ձողի երկարություն – 420մմ
Ցուցադրման մեթոդ - Ցուցադրման էկրան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ակուստիկ համակարգ, համպատասխան տակդիրներով և մալուխներով: Շերտերի քանակը՝ 2,   ցածր հաճախականությամբ /НЧ/ դինամիկ՝ 15 դույմանոց, ֆերիտային, բարձր հաճախականությամբ /ВЧ/ դինամիկ՝ 1 կոմպրեսիոն դրայվեր նեոդիմային:
Փոխարկիչի դիմադրություն՝ ցածր հաճախականությամբ /НЧ/  4 Ом, բարձր հաճախականությամբ /ВЧ/  8 Ом:
 Ձայնային ճնշման առավելագույն մակարդակ՝ 128 дБ @ 1 м / 4Pi Հաճախականության դիապազոն (-10): 45 Гц - 20 кГц; Հաճախականության դիապազոն (-3): 55 Гц - 20 кГц: 
Հորիզոնական շեղում՝ 90°, Ուղղահայաց շեղում՝ 60°: 
Անվանական հզորություն՝ 1300 Вт առավելագույն /пиковая/ 650 RMS; Կիրառվող հզորություն՝ 220 - 240 В փոփոխական հոսանք:
Հովացում՝ պասիվ, Լուսադիոդային ինդիկատորներ՝ 1 x սնուցման լուսադիոդ, 1 x եզրային լուսադիոդ, 1 x դիմային լուսադիոդ, 2 x ազդանշանի լուսադիոդ/SSM մուտքի հակադրում՝ 50 кОм / 100 кОм (չբալանսավորված /բալանսավորված): 
ՈՒժեղացում մուտքի մոտ մինչև +36 дБ:
Քրոսովերի հաճախականություն՝ 1,9 кГц, աուդիոմուտքեր: 2 x XLR-1/4”, Bluetooth 5.0; Ելքեր՝  1 x XLR (M) միջանցիկ, Վանդակաճաղ. Կախովի / Տեղադրում. 4 M10 կախովի կետեր, 36 մմ վարդակ տակդիրի համար, անցքեր ունիվերսալ սեղմակի համար; Բռնակներ՝ 2, մալուխային ալիք՝ ներքեւում: 
      Բաձրախոսի մալուխ
Բաձրախոսի մալուխ XLR միակցիչներով բալանսավորված միացումների համար,միացումների կառուցվածք՝ 84 х 0,1 դրենաժային ուղեկցորդ + 2х (28х0,1), միացումների նյութ՝ OFC, արտաքին տրամագիծ՝ 5 մմ, պատյան՝ ПВХ /պոլիվինիլքլորիդ/, երկարությունը՝ 20 մ, քանակ՝  2 հատ:
Բարձրախոսի տակդիր
Եռոտանու վրա ամրացված բարձրախոսի տակդիր, մետաղական, բարձրության կարգավորմամբ, մետաղական բաղադրիչներով, բարձրությունը մինչև 1,8մ, խողովակի տրամագիծը 35մմ։ Իր վրա կարող է պահել մինչև 50 կգ ծանրություն: Գույնը՝ սև, քանակ՝  2 հատ:
Երաշխիքային ժամկետը՝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սարքավորումներ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Ուլտրացածր աղմուկի անալոգային միկշեր
8 խոսափողի նախնական ուժեղացուցիչ՝ ֆանտոմային հզորությամբ, 3 aux հաղորդում է յուրաքանչյուր ալիքի միջոցով. 1 Pre Fader մոնիտորինգի համար, 1 առաջ/հետո ֆեյդեր՝ մոնիտորինգի/FX հավելվածների համար, 1 post Fader (ներքին էֆեկտների պրոցեսորի կամ արտաքին սարքերի համար),
• Ստուդիական դասի կոմպրեսորներ՝ գերդյուրին «մեկ կոճակով» ֆունկցիոնալությամբ և պրոֆեսիոնալ վոկալի և գործիքների բոլոր մոնո ալիքների LED կառավարմամբ 
• Բարձրորակ պրոցեսոր  հեղուկաբյուրեղային /LCD/ վահանով, երկակի պարամետրերով, Tap ֆունկցիայով և օգտագործողի կողմից պահպանվող կարգավորումների պարամետրերով
• «Անլար պատրաստություն» բարձրորակ թվային անլար համակարգերի համար
•	Ներկառուցված ստերեո USB/Աուդիո ինտերֆեյս համակարգչին ուղիղ միանալու համար
•	2 ենթախումբ՝ առանձին ելքերով, 3 բազմաֆունկցիոնալ aux ստերեո՝ ուղղորդված ճկունությամբ
•	Հիմնական mix ելք ¼» ոսկեպատ XLR միակցիչով, ինչպես նաև առանձին ապարատներ, ականջակալների ելք և ստերեո ձայնագրման ելք
•	Բարձրորակ բաղադրիչները և ամուր կառուցվածքը երաշխավորում են երկարաժամկետ գործածություն:
Տեխնիկական բնութագրեր 
Բարձրախոսների մուտքեր
Տեսակ՝ 4 x բալանսային XLR
Աղմուկի համարժեքային մակարդակ (А-կախույթային) @ Աղբյուրի հակադրություն (20 Hz - 20 kHz): -132 dB / -134 dB @ 0 Ohm; -131 dB / -132 dB @ 50 Ohm; -128 dB / -131 dB @ 150 Ohm;
Հաճախականության արձագանք՝ «10 Hz - 150 kHz (-1 dB); «10 Hz - 200 kHz (-3 dB),
Մուտքային ազդանշանի առավելագույն մակարդակ: + 12 dBu @ + 10 dB Gain
2 kOhm բալանսային միացման հակադրություն,
Ազդանշանի և աղմուկի հարաբերակցությունը՝ 106 dB / 108 dB А-կախույթային (0 dBu @ +22 dB Gain)
Ձևափոխման մակարդակ՝ 0,005 % / 0,004 % А-взвешенный
Գծային մուտքեր՝
Տեսակ՝ 2 x 1/4" TRS - բալանսավորված;
Հակադրություն՝ 20 kOhm - բալանսավորված; 10 kOhm - չբալանսավորված միացում;
Նախաուժեղացման մակարդակ՝ -10 dB - +40 dB
Մուտքային ազդանշանի առավելագույն մակարդակ՝ +30 dBu
Стерео մուտքեր՝
Տեսակ՝  2 x 1/4" TRS - բալանսավորված;
Հակադրություն՝  +4 dBu դեպքում՝ 20 kOhm - բալանսավորված; 10 kOhm - չբալանսավորված միացում, 10 dBv դեպքում՝  20 kOhm - բալանսավորված; 5 kOhm - չբալանսավորված միացում
Նախաուժեղացման մակարդակ՝  -20 dB - +20 dB
Մուտքային ազդանշանի առավելագույն մակարդակ՝ +22 dBu
Մուտք 2-Track:
Տեսակ: RCA
Հակադրություն՝ 10 kOhm
Մուտքային ազդանշանի առավելագույն մակարդակ՝  +22 dBu
Էկվալայզեր՝       
Ցածր հաճախականություն՝ 80 Hz / +/- 15 dB
Միջին հաճախականություն՝ 2,5 kHz / +/- 15 dB
Բարձր հաճախականություն՝  12 kHz / +/- 15 dB
AUX հաղորդագրություններ՝
Տեսակ՝ 3 x 1/4" TRS, բալանսավորված
Հակադրություն՝ 120 Ohm
Մուտքային ազդանշանի առավելագույն մակարդակ՝ +22 dBu
AUX վերադարձ՝
Տեսակ՝ 2 x 1/4" TRS, բալանսավորված
Հակադրություն՝ 20 kOhm - բալանսավորված, 10 kOhm - չբալանսավորված միացում
Մուտքային ազդանշանի առավելագույն մակարդակ՝ +22 dBu
Main ելքեր՝
Տեսակ՝ 2 x 1/4" XLR, բալանսավորված
Հակադրություն՝ 120 Ohm բալանսավորված , 240 Ohm չբալանսավորված միացում
Մուտքային ազդանշանի առավելագույն մակարդակ՝ +22 dBu
Control Room ելքեր՝
Տեսակ՝ 1/4" TRS, բալանսավորված
Հակադրություն՝ 120 Ohm
Մուտքային ազդանշանի առավելագույն մակարդակ՝+22 dBu
Phones ելք՝
Տեսակ՝ 1/4" TRS, չբալանսավորված
Հակադրություն՝ 25 Ohm
Մուտքային ազդանշանի առավելագույն մակարդակ՝ +21 dBu / 150 Ohm (+25 dBm)
2-Track ելք՝
Տեսակ՝ RCA, չբալանսավորված
Հակադրություն՝ 1 kOhm
Մուտքային ազդանշանի առավելագույն մակարդակ՝+22 dBu
DSP:
Տեսակ՝ KLARK TEKNIK
Կոնվերտեր՝ 24 бита Sigma-Delta
Նմուշառման հաճախականություն՝ 40 kHz
ULM անլար համակարգի միացման մուտք:  ULM սերիայի երկու բարձրախոսների աջակցություն
Միքսի (աղմուկ) տվյալներ:
Main mix @ -∞, ալիքի ֆեյդեր @ - ∞: -100 dB / -103 dB (А-կախույթային)
Main mix @ 0 dB, ալիքի ֆեյդեր @ - ∞: -85 dB / -88 dB (А-կախույթային)
Main mix @ 0 dB, ալիքի ֆեյդեր @ 0 dB: -78 dB / -80 dB (А-կախույթային)
Ցանցի պահանջ՝ 
Կիրառվող հզորություն՝  50 W
Ցանց՝ 230 V~, 50 Hz
USB:
Տեսակ՝ տեսակ B
Կոնվերտեր՝ 16 bit
Նմուշառման հաճախականություն՝  48 kHz
Բաձրախոսի մալուխ
Բաձրախոսի մալուխ XLR միակցիչներով բալանսավորված միացումների համար
միացումների կառուցվածք՝ 84 х 0,1 դրենաժային ուղեկցորդ + 2х (28х0,1)
միացումների նյութ՝ OFC
արտաքին տրամագիծ՝ 5 մմ
պատյան՝ ПВХ /պոլիվինիլքլորիդ/
երկարությունը՝ 3,3 մ
քանակ՝  10 հատ:
Երաշխիքային ժամկետը՝ 1 տարի: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պայմանագրի համար ֆինանսական միջոց նախատեսվելուց հետո՝ լրացուցիչ համաձայնագրի կնքման օրվանից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2024 թվականին պայմանագրի համար ֆինանսական միջոց նախատեսվելուց հետո՝ լրացուցիչ համաձայնագրի կնքման օրվանից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