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ԷԷՀՕ-ԷԱՃԱՊՁԲ-24/09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թուղթ և ձեռքի թղթե սրբիչներ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077870378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harutyunyanvmaria8@bk.ru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ԷԷՀՕ-ԷԱՃԱՊՁԲ-24/09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թուղթ և ձեռքի թղթե սրբիչներ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թուղթ և ձեռքի թղթե սրբիչներ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ԷԷՀՕ-ԷԱՃԱՊՁԲ-24/09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harutyunyanvmaria8@bk.ru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թուղթ և ձեռքի թղթե սրբիչներ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ԷԷՀՕ-ԷԱՃԱՊՁԲ-24/09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ԷԷՀՕ-ԷԱՃԱՊՁԲ-24/09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ԷԷՀՕ-ԷԱՃԱՊՁԲ-24/09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«ԷԷՀՕ-ԷԱՃԱՊՁԲ-24/09»*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ԷԷՀՕ-ԷԱՃԱՊՁԲ-24/09*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«ԷԷՀՕ-ԷԱՃԱՊՁԲ-24/09»*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ԷԷՀՕ-ԷԱՃԱՊՁԲ-24/09*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A4,չափսերը՝ 210×297մմ,խտությունը՝ ոչ պակաս 80գ/մ², տպիչների համար, յուրաքանչյուր տուփում՝ 500 թերթ, սպիտակ պրեմիում դասի,առավելագույն սպիտակ և առավել հարթ մակերես: Ապրանքը պետք է լինի չօգտագործված և գործարանային փաթեթավորմամբ: Բեռնաթափումը իրականացվում է մատակարարի ուժերով։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չափսերը՝ 200×240մմ, 1 հատում առնվազն 200 թերթ, երկշերտ,     z-ծալվածք,կազմված 100% ցելյուլոզայից, նախատեսված դիսպենսերների համար։ Ապրանքը պետք է լինի չօգտագործված և գործարանային փաթեթավորմամբ: Բեռնաթափումը իրականացվում է մատակարարի ուժերով։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հաջորդ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հաջորդ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