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ԵՄ-ԷԱՃԱՊՁԲ-24/147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ԵՄ-ԷԱՃԱՊՁԲ-24/147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ԵՄ-ԷԱՃԱՊՁԲ-24/147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ԵՄ-ԷԱՃԱՊՁԲ-24/147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,մեծ-850գր․, հեղուկ ջերմամեկուսիչ փրփուր,չորանալուց ընդարձակվում է։Տեղափոխումով։Արտադրությունը ոչ պակաս 2024 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Ֆ7 երկարությունը  5-6սմ նախատեսված
պտուտակի համար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3.5x35մմ                                                                       հաստությունը- 3.5մմ                                                                      երկարությունը-35մմ                                                                                  Ապրանքը պետք է լինի նոր չօգտագործված։Տեղափոխումով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4*40  ձևավոր գլխիկով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,լայնությունը 30 մմ,երկարությունը 50 մ,այն թղթե հիմք ունեցող։Ինքնակպչուն և սահմանազատողժապավեն է։ Տեղափոխումով և բեռնափոխումով։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d=25, Նախատեսված է գովազդի վահանակի պատրասման համար պտուտակով ամրացվող։Ապրանքը պետք է լինի նոր, չօգտագործված։ Տեղափոխումով և բեռնաթափումով։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