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1568"/>
        <w:gridCol w:w="1563"/>
        <w:gridCol w:w="6237"/>
        <w:gridCol w:w="992"/>
        <w:gridCol w:w="1418"/>
        <w:gridCol w:w="850"/>
        <w:gridCol w:w="992"/>
        <w:gridCol w:w="993"/>
      </w:tblGrid>
      <w:tr w:rsidR="004634DD" w:rsidRPr="00C67CBD" w:rsidTr="00A218B5">
        <w:trPr>
          <w:trHeight w:val="36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A218B5">
        <w:trPr>
          <w:trHeight w:val="34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A218B5">
        <w:trPr>
          <w:trHeight w:val="67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A218B5" w:rsidRPr="00967568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6D532A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895D5A" w:rsidRDefault="00A218B5" w:rsidP="00A218B5">
            <w:pPr>
              <w:jc w:val="center"/>
              <w:rPr>
                <w:rFonts w:ascii="GHEA Grapalat" w:hAnsi="GHEA Grapalat"/>
              </w:rPr>
            </w:pPr>
            <w:r w:rsidRPr="00494693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Կափույր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C909AF">
              <w:rPr>
                <w:rFonts w:ascii="GHEA Grapalat" w:hAnsi="GHEA Grapalat" w:cs="Arial CYR"/>
                <w:b/>
                <w:bCs/>
                <w:color w:val="000000"/>
              </w:rPr>
              <w:t>17с22нж5</w:t>
            </w:r>
            <w:r>
              <w:rPr>
                <w:rFonts w:ascii="GHEA Grapalat" w:hAnsi="GHEA Grapalat" w:cs="Arial CYR"/>
                <w:b/>
                <w:bCs/>
                <w:color w:val="000000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ապահովիչ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50,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Ру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16, P р=8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կարգաբերման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սահմանը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- 8</w:t>
            </w:r>
            <w:r w:rsidRPr="00C909AF">
              <w:rPr>
                <w:rFonts w:ascii="GHEA Grapalat" w:hAnsi="GHEA Grapalat" w:cs="Calibri"/>
                <w:color w:val="000000"/>
              </w:rPr>
              <w:t>÷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12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Pно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=9.2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НП-001-97 -ի,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 ПО-6РЗ(6%)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փրփրարարի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լուծույթ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r>
              <w:rPr>
                <w:rFonts w:ascii="GHEA Grapalat" w:hAnsi="GHEA Grapalat" w:cs="Arial CYR"/>
                <w:color w:val="000000"/>
              </w:rPr>
              <w:t>ТУ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20.41.20-001-78148123-2017,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տեղակայման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-УХЛ3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համաձայն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>ГОСТ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15150-69-ի</w:t>
            </w:r>
            <w:r w:rsidRPr="00DD259A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կամ համարժեքը</w:t>
            </w:r>
            <w:r w:rsidRPr="00C909AF">
              <w:rPr>
                <w:rFonts w:ascii="GHEA Grapalat" w:hAnsi="GHEA Grapalat" w:cs="Arial CYR"/>
                <w:color w:val="000000"/>
              </w:rPr>
              <w:t>: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Предохранительный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17с22нж5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пружинный, фланцевый Ду 50, Ру16  Рр=8кгс/см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предел давления настройки -8÷12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  Рно=9,2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 xml:space="preserve">2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класс безопасности 4 по  НП-001-97,  раб. среда - раствор пенообразователя ПО-6РЗ(6%) ТУ 20.41.20-001-78148123-2017, tpmax=35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климат.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15150-69-УХЛ3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или аналог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A218B5" w:rsidRPr="00E914B0" w:rsidRDefault="00A218B5" w:rsidP="00A218B5">
            <w:pPr>
              <w:ind w:left="113" w:right="113"/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218B5" w:rsidRDefault="00A218B5" w:rsidP="00A218B5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Պայմանագիրը կնքելուց հետո 120 օրացուցային օրվա ընթացքում</w:t>
            </w:r>
          </w:p>
          <w:p w:rsidR="00A218B5" w:rsidRPr="00A218B5" w:rsidRDefault="00A218B5" w:rsidP="00A218B5">
            <w:pPr>
              <w:tabs>
                <w:tab w:val="left" w:pos="993"/>
              </w:tabs>
              <w:ind w:left="208" w:right="113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120 календарных дней после подписания </w:t>
            </w:r>
            <w:r w:rsidRPr="00A218B5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договора</w:t>
            </w: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սիլֆոնային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>,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միջանցուկ,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, 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արտադրությունը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ARI-FABA-PLUS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 BVALVE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.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Տրամագիծը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- 32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PN,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բար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– 16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Կառավարումը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`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ջերմաստիճան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՝-40-ից +100°C;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НП-001-97-ի: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Մարմնի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Միացում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ջրածին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сильфоновый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проходной, в комплекте с ответными фланцами.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Производства  </w:t>
            </w:r>
            <w:r w:rsidRPr="00C909AF">
              <w:rPr>
                <w:rFonts w:ascii="GHEA Grapalat" w:hAnsi="GHEA Grapalat" w:cs="Arial CYR"/>
                <w:color w:val="000000"/>
              </w:rPr>
              <w:t>ARI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FABA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PLUS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 </w:t>
            </w:r>
            <w:r w:rsidRPr="00C909AF">
              <w:rPr>
                <w:rFonts w:ascii="GHEA Grapalat" w:hAnsi="GHEA Grapalat" w:cs="Arial CYR"/>
                <w:color w:val="000000"/>
              </w:rPr>
              <w:t>BVALVE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Диаметр </w:t>
            </w:r>
            <w:r w:rsidRPr="00C909AF">
              <w:rPr>
                <w:rFonts w:ascii="GHEA Grapalat" w:hAnsi="GHEA Grapalat" w:cs="Arial CYR"/>
                <w:color w:val="000000"/>
              </w:rPr>
              <w:t>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мм  -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32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Давление </w:t>
            </w:r>
            <w:r w:rsidRPr="00C909AF">
              <w:rPr>
                <w:rFonts w:ascii="GHEA Grapalat" w:hAnsi="GHEA Grapalat" w:cs="Arial CYR"/>
                <w:color w:val="000000"/>
              </w:rPr>
              <w:t>PN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 бар – 16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Управление: ручное.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Температура эксплуатации</w:t>
            </w:r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-40÷ +100°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.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Класс безопасности 4 по НП-001-97.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Материал корпуса –сталь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Присоединение – фланцевый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Рабочая среда – водород.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45000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Սողնակ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պողպատյա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strike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Задвижка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стальная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30с41нж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300մմ;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strike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30с41нж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Ру16, фланцевый, с ответными фланцами и крепежом; строительная длина - 300мм;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1600000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E04D3F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350մմ;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Ру40, фланцевый, с ответными фланцами и крепежом; строительная длина - 350мм;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1120000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E33EAF">
        <w:trPr>
          <w:trHeight w:val="69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150,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480մմ;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lastRenderedPageBreak/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150, Ру40, фланцевый, с ответными фланцами и крепежом; строительная длина - 480мм;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մեմբրանային, պատասխան կցաշուրթերի լրակազմով,  քիմիական ագրեսիվ նյութերի համար, tр =100C÷400C, Ду100, Ру16, ձեռքով կարգավորման, պլաստոմերով ներպատված, իրանի նյութը՝ ածխածնային պողպատ, երկշերտ թաղանթի ներքին ծածկույթով, զսպանակավոր տափօղակը և մանեկը չժանգոտվող պողպատից։ Ընդհանուր չափերը՝ L=340մմ, h=330մմ։ Կլիմայական կատարումը և տեղաբաշխման կարգը - УХЛ3՝ ըստ ГОСТ 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 w:rsidRPr="00C21FF8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C21FF8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Հերմետիկության դասը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A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ըստ ԳՕՍՏ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95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44-2015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E33EAF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 с комплектом ответных фланцев, для химически агрессивной среды, tр =10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Ду100, Ру16,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размеры- L=340мм, h=330мм.  Климатическое исполнение и категория размещения по ГОСТ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 xml:space="preserve">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C21FF8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ласс герметичности A по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9544-2015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12000000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559AF" w:rsidRDefault="00A218B5" w:rsidP="00A218B5">
            <w:pPr>
              <w:jc w:val="center"/>
              <w:rPr>
                <w:rFonts w:ascii="GHEA Grapalat" w:hAnsi="GHEA Grapalat"/>
              </w:rPr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մեմբրանային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քիմիական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ագրեսիվ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Ду150,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կարգավորման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պլաստոմերով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ներպատված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իրանի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ածխածնային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երկշերտ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թաղանթի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ներքին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ծածկույթով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տափօղակը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մանեկը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չժանգոտվող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պողպատից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Ընդհանուր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չափերը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L=480մմ, h=470մմ։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տեղաբաշխման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УХЛ3՝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 xml:space="preserve">ГОСТ </w:t>
            </w:r>
            <w:r w:rsidRPr="00C909AF">
              <w:rPr>
                <w:rFonts w:ascii="GHEA Grapalat" w:hAnsi="GHEA Grapalat" w:cs="Arial CYR"/>
                <w:color w:val="000000"/>
              </w:rPr>
              <w:t>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DD259A">
              <w:rPr>
                <w:rFonts w:ascii="GHEA Grapalat" w:hAnsi="GHEA Grapalat" w:cs="Arial CYR"/>
                <w:color w:val="000000"/>
                <w:lang w:val="hy-AM"/>
              </w:rPr>
              <w:t xml:space="preserve"> Հերմետիկության դասը A ըստ ԳՕՍՏ 95 44-2015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E33EAF" w:rsidRPr="00E33EAF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с комплектом ответных фланцев, для химически агрессивной среды, tр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Ду150, Ру16, 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размеры- L=480мм, h=470мм. Климатическое 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15150-69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Класс герметичности </w:t>
            </w:r>
            <w:r>
              <w:rPr>
                <w:rFonts w:ascii="GHEA Grapalat" w:hAnsi="GHEA Grapalat" w:cs="Arial CYR"/>
                <w:color w:val="000000"/>
              </w:rPr>
              <w:t>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по ГОСТ 9544-2015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20400000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C94615" w:rsidRPr="00E60A2D" w:rsidRDefault="00C94615" w:rsidP="00C94615">
      <w:pPr>
        <w:contextualSpacing/>
        <w:rPr>
          <w:rFonts w:ascii="GHEA Grapalat" w:hAnsi="GHEA Grapalat"/>
          <w:b/>
          <w:szCs w:val="20"/>
          <w:lang w:eastAsia="ru-RU"/>
        </w:rPr>
      </w:pPr>
      <w:proofErr w:type="spellStart"/>
      <w:r w:rsidRPr="00E60A2D">
        <w:rPr>
          <w:rFonts w:ascii="GHEA Grapalat" w:hAnsi="GHEA Grapalat"/>
          <w:b/>
          <w:szCs w:val="20"/>
          <w:lang w:eastAsia="ru-RU"/>
        </w:rPr>
        <w:lastRenderedPageBreak/>
        <w:t>Լրացուցիչ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Cs w:val="20"/>
          <w:lang w:eastAsia="ru-RU"/>
        </w:rPr>
        <w:t>պայմաններ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>՝</w:t>
      </w:r>
    </w:p>
    <w:p w:rsidR="00C94615" w:rsidRPr="00967568" w:rsidRDefault="00967568" w:rsidP="00967568">
      <w:pPr>
        <w:pStyle w:val="afe"/>
        <w:numPr>
          <w:ilvl w:val="0"/>
          <w:numId w:val="1"/>
        </w:numPr>
        <w:tabs>
          <w:tab w:val="left" w:pos="3030"/>
        </w:tabs>
        <w:rPr>
          <w:rFonts w:ascii="GHEA Grapalat" w:hAnsi="GHEA Grapalat" w:cs="Sylfaen"/>
          <w:bCs/>
          <w:sz w:val="22"/>
          <w:szCs w:val="18"/>
          <w:lang w:val="pt-BR"/>
        </w:rPr>
      </w:pP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 հավաքական գծագիր դետալների անվանացանկով, իրանի և արագամաշ մասերի գծագրեր, ամրության հաշվարկից քաղվածք:  Փաթեթավորումը պետք է ապահովի ապրանքի մեխանիկական ամբողջականությունը, փաստաթղթերը լինեն թարգմանված հայերեն կամ ռուսերեն լեզուներով: 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hy-AM"/>
        </w:rPr>
        <w:t>1-2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 չափաբաժինների արմատուրաները (անվտանգության դասը 4 ըստ НП-001-97–ի) պետք է համապատասխանեն OTT 1.3.3.99.0141-2012 պահանջներին և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 պետք է ընդունվեն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կամ ըստ արտադրող երկրում գործող ընդունման կարգի, անվտանգության 4-րդ դասին (ըստ НП-001-97-ի) համապատասխան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՝  առանց  լիազորված կազմակերպության ներգրավմամբ: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Ապրանքների ընդունման կազմակերպումն ու անցկացումը մատակարարի պատասխանատվության ներքո է: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A03341">
        <w:rPr>
          <w:rFonts w:ascii="GHEA Grapalat" w:hAnsi="GHEA Grapalat" w:cs="Sylfaen"/>
          <w:bCs/>
          <w:sz w:val="20"/>
          <w:szCs w:val="18"/>
        </w:rPr>
        <w:t xml:space="preserve">: </w:t>
      </w:r>
    </w:p>
    <w:p w:rsidR="00C94615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</w:t>
      </w:r>
      <w:proofErr w:type="gramStart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>ապրանքի  ապրանքային</w:t>
      </w:r>
      <w:proofErr w:type="gram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նշանը,  ֆիրմային անվանումը, մոդել</w:t>
      </w:r>
      <w:r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:rsidR="00C94615" w:rsidRPr="00E60A2D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C94615" w:rsidRPr="00B16504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Թույլատրելի խա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Style w:val="aa"/>
          <w:rFonts w:ascii="GHEA Grapalat" w:hAnsi="GHEA Grapalat" w:cs="Sylfaen"/>
          <w:bCs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>
        <w:fldChar w:fldCharType="begin"/>
      </w:r>
      <w:r>
        <w:instrText xml:space="preserve"> HYPERLINK "mailto:garik.markosyan@anpp.am" </w:instrText>
      </w:r>
      <w:r>
        <w:fldChar w:fldCharType="separate"/>
      </w:r>
      <w:r w:rsidRPr="00E60A2D">
        <w:rPr>
          <w:rStyle w:val="aa"/>
          <w:rFonts w:ascii="GHEA Grapalat" w:hAnsi="GHEA Grapalat" w:cs="Sylfaen"/>
          <w:bCs/>
          <w:szCs w:val="18"/>
          <w:lang w:val="pt-BR"/>
        </w:rPr>
        <w:t>garik.markosyan@anpp.am</w:t>
      </w:r>
      <w:r>
        <w:rPr>
          <w:rStyle w:val="aa"/>
          <w:rFonts w:ascii="GHEA Grapalat" w:hAnsi="GHEA Grapalat" w:cs="Sylfaen"/>
          <w:bCs/>
          <w:sz w:val="20"/>
          <w:szCs w:val="18"/>
          <w:lang w:val="pt-BR"/>
        </w:rPr>
        <w:fldChar w:fldCharType="end"/>
      </w:r>
    </w:p>
    <w:p w:rsidR="00C94615" w:rsidRPr="00C21FF8" w:rsidRDefault="00C94615" w:rsidP="00C94615">
      <w:pPr>
        <w:pStyle w:val="afe"/>
        <w:tabs>
          <w:tab w:val="left" w:pos="3030"/>
        </w:tabs>
        <w:ind w:left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</w:p>
    <w:p w:rsidR="00C94615" w:rsidRPr="00AB617D" w:rsidRDefault="00C94615" w:rsidP="00C94615">
      <w:pPr>
        <w:rPr>
          <w:rFonts w:ascii="GHEA Grapalat" w:hAnsi="GHEA Grapalat"/>
          <w:b/>
          <w:sz w:val="20"/>
          <w:szCs w:val="18"/>
          <w:lang w:val="pt-BR" w:eastAsia="ru-RU"/>
        </w:rPr>
      </w:pPr>
    </w:p>
    <w:p w:rsidR="00C94615" w:rsidRPr="00E60A2D" w:rsidRDefault="00C94615" w:rsidP="00C94615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Дополнительные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условия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>:</w:t>
      </w:r>
    </w:p>
    <w:p w:rsidR="00C94615" w:rsidRPr="00E33EAF" w:rsidRDefault="00C94615" w:rsidP="00E33EAF">
      <w:pPr>
        <w:contextualSpacing/>
        <w:rPr>
          <w:rStyle w:val="aa"/>
          <w:rFonts w:ascii="GHEA Grapalat" w:hAnsi="GHEA Grapalat" w:cs="Sylfaen"/>
          <w:bCs/>
          <w:szCs w:val="18"/>
          <w:lang w:val="ru-RU"/>
        </w:rPr>
      </w:pPr>
    </w:p>
    <w:p w:rsidR="00E33EAF" w:rsidRPr="00967568" w:rsidRDefault="00967568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2"/>
          <w:szCs w:val="18"/>
          <w:lang w:val="ru-RU"/>
        </w:rPr>
      </w:pP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</w:t>
      </w:r>
      <w:bookmarkStart w:id="0" w:name="_GoBack"/>
      <w:bookmarkEnd w:id="0"/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рукцию по эксплуатации, включая сведения о ремонте, сборочный чертеж со спецификацией деталей, чертежи корпуса и </w:t>
      </w:r>
      <w:proofErr w:type="spellStart"/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lastRenderedPageBreak/>
        <w:t>быстроизнашиваемых</w:t>
      </w:r>
      <w:proofErr w:type="spellEnd"/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деталей, выписку из расчета прочности. Упаковка должна обеспечить механическую целостность товара, документы должны быть переведены на армянский или русский языки. Арматуры позиции 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ru-RU"/>
        </w:rPr>
        <w:t>1-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hy-AM"/>
        </w:rPr>
        <w:t>2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ru-RU"/>
        </w:rPr>
        <w:t xml:space="preserve"> (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класс безопасности -4 по НП-001-97), должны соответствовать требованиям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</w:rPr>
        <w:t>OTT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1.3.3.99.0141-2012,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и должны приниматься согласно плана качества </w:t>
      </w:r>
      <w:proofErr w:type="gramStart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>по  РД</w:t>
      </w:r>
      <w:proofErr w:type="gramEnd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 ЭО 1.1.2.01.0713-2013-</w:t>
      </w:r>
      <w:proofErr w:type="spellStart"/>
      <w:r w:rsidRPr="00967568">
        <w:rPr>
          <w:rFonts w:ascii="GHEA Grapalat" w:hAnsi="GHEA Grapalat"/>
          <w:color w:val="000000" w:themeColor="text1"/>
          <w:sz w:val="20"/>
          <w:szCs w:val="18"/>
        </w:rPr>
        <w:t>ին</w:t>
      </w:r>
      <w:proofErr w:type="spellEnd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>(Положение  об оценке соответствия в форме приемки и испытаний продукции для атомных станций)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,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или по действующим правилам приемки,  страны производителя, соответствующего классу  безопасности-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4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, по НП-001-97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,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>без привлечения уполномоченной организации.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Организация и проведение приемки продукции входит в зону ответственности поставщика.</w:t>
      </w:r>
      <w:r w:rsidR="00C94615" w:rsidRPr="00967568">
        <w:rPr>
          <w:rFonts w:ascii="GHEA Grapalat" w:hAnsi="GHEA Grapalat" w:cs="Sylfaen"/>
          <w:bCs/>
          <w:sz w:val="22"/>
          <w:szCs w:val="18"/>
          <w:lang w:val="pt-BR"/>
        </w:rPr>
        <w:t xml:space="preserve"> </w:t>
      </w:r>
    </w:p>
    <w:p w:rsidR="00C94615" w:rsidRPr="00A03341" w:rsidRDefault="00E33EAF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>
        <w:rPr>
          <w:rFonts w:ascii="GHEA Grapalat" w:hAnsi="GHEA Grapalat" w:cs="Sylfaen"/>
          <w:bCs/>
          <w:sz w:val="20"/>
          <w:szCs w:val="18"/>
          <w:lang w:val="hy-AM"/>
        </w:rPr>
        <w:t>Товар</w:t>
      </w:r>
      <w:r w:rsidR="00C94615"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 позиции 1 (класс безопасности -4 по НП-001-97), должны соответствовать требованиям OTT 1.3.3.99.0141-2012, и должны приниматься согласно плана качества по  РД ЭО 1.1.2.01.0713-2013-ին (Положение  об оценке соответствия в форме приемки и испытаний продукции для атомных станций), без привлечения уполномоченной организации. Организация и проведение приемки продукции входит в зону ответственности поставщика</w:t>
      </w:r>
      <w:r w:rsidR="00C94615">
        <w:rPr>
          <w:rFonts w:ascii="Cambria Math" w:hAnsi="Cambria Math" w:cs="Sylfaen"/>
          <w:bCs/>
          <w:sz w:val="20"/>
          <w:szCs w:val="18"/>
        </w:rPr>
        <w:t xml:space="preserve">․ </w:t>
      </w:r>
    </w:p>
    <w:p w:rsidR="00C94615" w:rsidRPr="00B93B18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Гарантийный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срок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устанавливается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менее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365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календарных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дней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. </w:t>
      </w:r>
    </w:p>
    <w:p w:rsidR="00C94615" w:rsidRPr="00E33EAF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Участник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вместе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с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технической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характеристикой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им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должен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представить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знак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фирменное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модель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производителя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</w:p>
    <w:p w:rsidR="00E33EAF" w:rsidRPr="00E60A2D" w:rsidRDefault="00E33EAF" w:rsidP="00E33EAF">
      <w:pPr>
        <w:pStyle w:val="afe"/>
        <w:numPr>
          <w:ilvl w:val="0"/>
          <w:numId w:val="2"/>
        </w:numPr>
        <w:ind w:left="0" w:firstLine="0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-10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дней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:rsidR="00E33EAF" w:rsidRPr="00E60A2D" w:rsidRDefault="00E33EAF" w:rsidP="00E33EAF">
      <w:pPr>
        <w:pStyle w:val="afe"/>
        <w:numPr>
          <w:ilvl w:val="0"/>
          <w:numId w:val="2"/>
        </w:numPr>
        <w:ind w:left="-142" w:firstLine="142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нарушения-10 календарных дней</w:t>
      </w:r>
    </w:p>
    <w:p w:rsidR="00E33EAF" w:rsidRPr="00B93B18" w:rsidRDefault="00E33EAF" w:rsidP="00E33EAF">
      <w:pPr>
        <w:pStyle w:val="afe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</w:t>
      </w:r>
      <w:proofErr w:type="spellStart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>Email</w:t>
      </w:r>
      <w:proofErr w:type="spellEnd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: </w:t>
      </w:r>
      <w:hyperlink r:id="rId5" w:history="1">
        <w:r w:rsidRPr="00E60A2D">
          <w:rPr>
            <w:rStyle w:val="aa"/>
            <w:rFonts w:ascii="GHEA Grapalat" w:hAnsi="GHEA Grapalat" w:cs="Sylfaen"/>
            <w:bCs/>
            <w:szCs w:val="18"/>
            <w:lang w:val="pt-BR"/>
          </w:rPr>
          <w:t>garik.markosyan@anpp.am</w:t>
        </w:r>
      </w:hyperlink>
    </w:p>
    <w:p w:rsidR="00E83794" w:rsidRPr="00C94615" w:rsidRDefault="00E83794" w:rsidP="00C94615">
      <w:pPr>
        <w:ind w:firstLine="426"/>
        <w:contextualSpacing/>
        <w:rPr>
          <w:rStyle w:val="aa"/>
          <w:rFonts w:ascii="GHEA Grapalat" w:hAnsi="GHEA Grapalat"/>
          <w:sz w:val="22"/>
          <w:szCs w:val="22"/>
          <w:lang w:val="ru-RU"/>
        </w:rPr>
      </w:pPr>
    </w:p>
    <w:sectPr w:rsidR="00E83794" w:rsidRPr="00C9461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56942"/>
    <w:rsid w:val="008672FC"/>
    <w:rsid w:val="008B1058"/>
    <w:rsid w:val="00947ED4"/>
    <w:rsid w:val="00967568"/>
    <w:rsid w:val="00975A2C"/>
    <w:rsid w:val="009834C6"/>
    <w:rsid w:val="009924AB"/>
    <w:rsid w:val="009C5C3D"/>
    <w:rsid w:val="00A20615"/>
    <w:rsid w:val="00A218B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C94615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33EAF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126</cp:revision>
  <dcterms:created xsi:type="dcterms:W3CDTF">2021-10-21T10:28:00Z</dcterms:created>
  <dcterms:modified xsi:type="dcterms:W3CDTF">2024-11-06T05:20:00Z</dcterms:modified>
</cp:coreProperties>
</file>