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R20 բարձր բեռնատարողությամբ,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R20 բարձր բեռնատարողությամբ,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R20,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185/75 Ռ16C համասեզոնային,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215/90-15C,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 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R16 LT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 R 13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R18,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R16, անվախցիկով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18,4-26 Ռ4  շերտավորման նորմա 12PR, բեռնվածության ինդեքսը 156A8, առավելագույն բեռնվածությունը 4000կգ, առավելագույն արագությունը 40/ A8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18,4-26 Ռ4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