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Автошина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ՀԱԷԿ-ԷԱՃԱՊՁԲ-189/24</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Автошина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Автошина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Автошина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колеса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R20 с высокой грузоподъемностью,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R20 с высокой грузоподъемностью,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R 20,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185/75 R 16C- всесезонная,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215/90-15C,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 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R15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R15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R16 LT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 R 13   всесезонная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R18,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R16, камерная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18,4-26 R 4  норма слоя 12ПР, индекс нагрузки 156А8, максимальная нагрузка 4000 кг, максимальная скорость 40 / А8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18,4-26 R 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