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ՀՓ-ԷԱՃԾՁԲ-24/64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կարիքների համար «Տիեզերք» բուկլետի և նամականիշների բուկլետի կազմի տպագրական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Դոնարա Մհերյան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ՀՓ-ԷԱՃԾՁԲ-24/64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կարիքների համար «Տիեզերք» բուկլետի և նամականիշների բուկլետի կազմի տպագրական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կարիքների համար «Տիեզերք» բուկլետի և նամականիշների բուկլետի կազմի տպագրական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ՀՓ-ԷԱՃԾՁԲ-24/64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կարիքների համար «Տիեզերք» բուկլետի և նամականիշների բուկլետի կազմի տպագրական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«Տիեզերք» բուկլետի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Նամականիշերի բուկլետի կազմի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416.43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ՀՓ-ԷԱՃԾՁԲ-24/64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ՀՓ-ԷԱՃԾՁԲ-24/64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«ՀՓ-ԷԱՃԾՁԲ-24/64»*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ՀՓ-ԷԱՃԾՁԲ-24/64*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«ՀՓ-ԷԱՃԾՁԲ-24/64»*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ՀՓ-ԷԱՃԾՁԲ-24/64*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վճարումներն իրականացվելու է սույն պայմանագրի վճարման ժամանակացույցով սահմանված ժամկետներում: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«Տիեզերք» բուկլետի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370,0 x 230,0 մմ - բացված վիճակում, թղթի հաստությունը՝ 150գ/մ2, տպագրություն՝ 2 կողմ, դրսի մասից թավշյա լամինացիա, դիմային հատվածը տեղային ոսկե ուռուցիկ UV varnish վրայից silver holographic foil էֆեկտով գրվածքները և մի քանի դետալներ, 2 մմ կարտոնապատ, 2 ծալքով, 4 հատ մագնիս: Պատվիրատուին տրամադրել նմուշ հաստատման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Նամականիշերի բուկլետի կազմի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360,0 x 220,0 մմ - բացված վիճակում; երկշերտ, կարտոն+թուղթ, թուղթը՝ սպիտակ, թղթի հաստությունը՝ մինիմում 500 գ/մ2, տպագրություն՝ 1 կողմ, 1 կողմ թավշյա լամինացիա, 1 կողմ տեղային ուռուցիկ UV varnish, վրայից silver foil  էֆեկտով (գրվածքը և նախշը), 1 ծալքով: Պատվիրատուին տրամադրել նմուշ հաստատման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«Տիեզերք» բուկլետի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Նամականիշերի բուկլետի կազմի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