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սեղմված բնական գազի ձեռքբերման նպատակով ԵԱ-ԷԱՃԱՊՁԲ-24/45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սեղմված բնական գազի ձեռքբերման նպատակով ԵԱ-ԷԱՃԱՊՁԲ-24/45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սեղմված բնական գազի ձեռքբերման նպատակով ԵԱ-ԷԱՃԱՊՁԲ-24/45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սեղմված բնական գազի ձեռքբերման նպատակով ԵԱ-ԷԱՃԱՊՁԲ-24/45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5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«ԵԱ-ԷԱՃԱՊՁԲ-24/45»*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ԵԱ-ԷԱՃԱՊՁԲ-24/45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Պռոշյան, Մաիսյան 60 հասցեից առավելագույնը 3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4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30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Աէրացիա, Շիրակի 5-րդ փակուղի 1/10  հասցեից առավելագույնը 7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4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30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Պռոշյան Մաիսյան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2025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Աէրացիա, Շիրակի 5-րդ փակուղի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2025 թվականի դեկտեմբերի 25-ը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