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2024.11.07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Ազգային Ժողով աշխատակազմ</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Մարշալ Բաղրամյան 19</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для нужд НС по теме "Новогоднее мероприятие во дворе НС"</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12:40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12:40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Ռուզաննա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gnumner@parliament.am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011513435</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Ազգային Ժողով աշխատակազմ</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ԱԺ ԷԱՃԾՁԲ-24/8</w:t>
      </w:r>
      <w:r w:rsidRPr="005704A1">
        <w:rPr>
          <w:rFonts w:ascii="Calibri" w:hAnsi="Calibri" w:cs="Times Armenian"/>
          <w:lang w:val="ru-RU"/>
        </w:rPr>
        <w:br/>
      </w:r>
      <w:r w:rsidRPr="005704A1">
        <w:rPr>
          <w:rFonts w:ascii="Calibri" w:hAnsi="Calibri" w:cstheme="minorHAnsi"/>
          <w:lang w:val="af-ZA"/>
        </w:rPr>
        <w:t>2024.11.07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Ազգային Ժողով աշխատակազմ</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Ազգային Ժողով աշխատակազմ</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для нужд НС по теме "Новогоднее мероприятие во дворе НС"</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для нужд НС по теме "Новогоднее мероприятие во дворе НС"</w:t>
      </w:r>
      <w:r w:rsidR="005704A1" w:rsidRPr="005704A1">
        <w:rPr>
          <w:rFonts w:ascii="Calibri" w:hAnsi="Calibri"/>
          <w:b/>
          <w:lang w:val="ru-RU"/>
        </w:rPr>
        <w:t>ДЛЯНУЖД</w:t>
      </w:r>
      <w:r w:rsidR="00D80C43" w:rsidRPr="00D80C43">
        <w:rPr>
          <w:rFonts w:ascii="Calibri" w:hAnsi="Calibri"/>
          <w:b/>
          <w:lang w:val="hy-AM"/>
        </w:rPr>
        <w:t>ՀՀ Ազգային Ժողով աշխատակազմ</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ԱԺ ԷԱՃԾՁԲ-24/8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gnumner@parliament.am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для нужд НС по теме "Новогоднее мероприятие во дворе НС"</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12:40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387.23</w:t>
      </w:r>
      <w:r w:rsidRPr="005704A1">
        <w:rPr>
          <w:rFonts w:ascii="Calibri" w:hAnsi="Calibri"/>
          <w:szCs w:val="22"/>
        </w:rPr>
        <w:t xml:space="preserve"> драмом, российский рубль </w:t>
      </w:r>
      <w:r w:rsidRPr="005704A1">
        <w:rPr>
          <w:rFonts w:ascii="Calibri" w:hAnsi="Calibri"/>
          <w:lang w:val="hy-AM"/>
        </w:rPr>
        <w:t>3.95</w:t>
      </w:r>
      <w:r w:rsidRPr="005704A1">
        <w:rPr>
          <w:rFonts w:ascii="Calibri" w:hAnsi="Calibri"/>
          <w:szCs w:val="22"/>
        </w:rPr>
        <w:t xml:space="preserve">драмом, евро </w:t>
      </w:r>
      <w:r w:rsidRPr="005704A1">
        <w:rPr>
          <w:rFonts w:ascii="Calibri" w:hAnsi="Calibri"/>
          <w:lang w:val="hy-AM"/>
        </w:rPr>
        <w:t>416.43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2024.11.19. 12:40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ԱԺ ԷԱՃԾՁԲ-24/8</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ԱԺ ԷԱՃԾՁԲ-24/8"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Ազգային Ժողով աշխատակազմ*(далее — Заказчик) процедуре закупок под кодом ՀՀ ԱԺ ԷԱՃԾՁԲ-24/8*.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ԱԺ ԷԱՃԾՁԲ-24/8"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Ազգային Ժողով աշխատակազմ*(далее — Заказчик) процедуре закупок под кодом ՀՀ ԱԺ ԷԱՃԾՁԲ-24/8*.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 ԱԺ ԷԱՃԾՁԲ-24/8</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оформление парка Национального собрания РА и организация праздничной концертной программы 25-ого декабря 2024г.
Включая:
Оформление центральных ворот НС П-образной формы (по согласованию с Заказчиком) натуральными еловыми ветками, игрушками и с освещением ворот.
Установка декоративной арки перед центральными воротами и оформление праздничным освещением, 2-я статуями Снеговика высото не менее 2,5 метров (вид, форма и т.д. по согласованию с Заказчиком), натуральными еловыми ветками.
У ворот детей приветствует по одному аниматору-эльфу с каждой стороны (всего 2 эльфа).
Минимум 10 рождественских и праздничных персонажей (включая Санта-Клауса), которые займут детей на 2 часай (персонажи – по согласованию с Заказчиком).
Установка 20 различных тематических декораций на территории вокруг фонтанов.
В течение всего мероприятия минимум один ведущий для организации процесса мероприятия: 2 часа.
6 палаток размером 3х3м (для организации угощения), которые будут установлены в разных частях парка НС (окончательные печатные названия, праздничное оформление и дизайн и т.д. по согласованию с Заказчиком), включая транспортировку, монтаж, демонтаж и обеспечение внутреннего освещения.
Шатер 1 - ПРАЗДНИЧНЫЙ УГОЛОК, в котором в 10-и декоративных корзин с рождественской тематикой будут подаваться леденцы: 500 круглых и 500 изогнутых палочек, 1000 мандаринов,
2-я палатка – ГОРЯЧИЙ УГОЛОК, чай 600 шт., какао 1000 шт., кофе растворимый 600 шт. (2,500 стаканов, предназначенных для чая, кофе и какао, с картонным ободком, праздничным логотипом НС на стикере, дизайн стикеров согласовывается с Заказчиком.),
3-я палатка - СЛАДКИЙ УГОЛ, в котором будут подаваться 1000 штук пышек и 1000 штук новогоднего печенья в одноразовых пластиковых или бумажных пакетах, 1000 штук сладкой ваты.
Салфетки минимум на 1000 человек во всех палатках.
В ходе мероприятия детям/участникам раздается 2000 стикеров, дизайн стикеров согласовывается с Заказчиком.
Необходимо организовать: создание не менее 1000 разных персонажей с воздушными шарами (разной формы) с участием 4-х аниматоров, продолжительность 2 часа.
Игры для трёх возрастных групп по 3 точки (темы игр - согласованию с Заказчиком),
2 аниматора для детей 2-5 лет продолжительностью 1 час,
2 аниматора для детей 6-10 лет продолжительностью 1 час,
2 аниматора для детей 8-12 лет продолжительностью 1 час,
Две украшенные новогодние елки по 2,10 метра каждая (оформление по согласованию с Заказчиком)
Фотозона для фотографирования с Дедом Морозом, отдельная секция с большим креслом и праздничными украшениями, фоновые обои (по согласованию с Заказчиком):
Искусственный снег во время приезда Санты и во время закрытия.
1000 рождественских шляп, которые эльфы раздадут у ворот.
Оформление электромобиля НС (для приезда Деда Мороза, дизайн согласовывать с Заказчиком). Электромобиль будет предоставлен аппаратом Национального собрания.
Декорации, костюмы героев и реквизиты должны быть качественными, непоношенными и презентабельными. 
Организация спектакля: интерактивный мюзикл на армянском языке, продолжительность: минимум 1 час.
Сцена с крышей, размеры: 8х6м, крыша сцены 9х8м, высота сцены: 6 метров, высота сцены 40-60 см.
Сцена должна быть оборудована световой и звуковой системой, светодиодным экраном размером не менее 6х4 м, обслуживающим персоналом (операторы света и звука, светодиодного экрана).
Звуковая система должна обеспечивать тематическую и музыкальную часть самого мероприятия в парке, а система освещения – основную часть сцены мероприятия.
Минимум три микрофона: 2 для музыкальных ведущих, 1 для ведущего праздника со своей технической системой и обслуживанием.
Перед началом основного мероприятия в парке должны звучать новогодние песни только на армянском языке или в армянском переводе.
На передней части помоста должна быть напечатана надпись «Новый год в Национальном Собрании», а передняя часть помоста должна иметь размер 6x60.
В мюзикле должно быть не менее 2 ведущих и не менее 10 сказочных персонажей со следующими характеристиками: куклы, узнаваемые сказочные персонажи и новогодние персонажи.
Декорации, костюмы и реквизит мюзикла должны быть качественными, непоношенными и презентабельными.
Тема мюзикла должна быть новогодней, состоять из музыкальных частей, которые также должны носить образовательный характер (детали согласовываются с Заказчиком).
Во время мюзикла должно быть организовано не менее 10 интерактивных игр (по согласованию с Заказчиком) и демонстрация на экранах характерных для игр видеоизображений (по согласованию с Заказчиком).
Сцену и парадную зону следует украсить новогодними игрушками, соблюдая правила безопасности. Тема всех декораций – согласованию с Заказчиком.
30 именных карточек для работников и волонтеров в палатках должны с новогодним дизайном (по согласованию с Заказчиком).
Предоставить обслуживающий персонал для подачи еды и напитков: не менее двух рабочих в каждой палатке, всего не менее 6 рабочих.
Услуги будут предоставляться в здании Национального Шохова РА, гр. Ереван, М. Баграмяна пр. 19.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25-го декабря 2024г.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