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նստատեղով աթոռ: Աթոռը պետք է համապատասխանի հետևյալ չափանիշներին՝ շարժական (5 անիվով, ցանկալի է ռետինե ծածկույթով); Բարձրության կարգավորմամբ, նստատեղը՝ փափուկ, բարձր որակի կտորից; Ունի արմնկակալներ՝ բարձրության կարգավորմամբ։ Աթոռի մեջքի հատվածը՝ ցանցանման բարձրորակ նյութից, ճկուն՝ հետ և առաջ ճոճի կարգավորմամբ: Պետք է ունենա գլխի համար հենման տեղ։ Աթոռի գույնը՝ սև: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հաստությամբ լամինացված ԴՍՊ-ից: Բոլոր բաց կողմերը եզրապատված են ՊՎՍ-ով: Չափսերը` 90*40*190 սմ+-5 սմ: Ընդհանուր առմամբ, ունի 5 դարակ, 3-ը` վերևում, 2-ը` ներքևում: Ներևի մասում 2 դուռ` մեկ փականով, որը փակում է երկու փեղկերը: Վերևի մասում` երկու ապակյա դուռ` 112*40 սմ+-0.5սմ չափսերով: Ապակին` մգեցված 30-40%: Հետևի մասը` լամինացված ԴՎՊ: Պահարանը գետնից բարձր լինի ոչ պակաս, քան 2,5 սմ` ոտնակների վրա: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