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ԱԱԾ-ՏՆՏՎ-ԷԱՃԱՊՁԲ-24/2-ՍՊՈՐՏ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ԿՈՇԻԿՆԵՐԻ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ԱԱԾ-ՏՆՏՎ-ԷԱՃԱՊՁԲ-24/2-ՍՊՈՐՏ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ԿՈՇԻԿՆԵՐԻ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ԿՈՇԻԿՆԵՐԻ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ԱԱԾ-ՏՆՏՎ-ԷԱՃԱՊՁԲ-24/2-ՍՊՈՐՏ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ԿՈՇԻԿՆԵՐԻ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ԱԱԾ-ՏՆՏՎ-ԷԱՃԱՊՁԲ-24/2-ՍՊՈՐՏ</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ԱԱԾ-ՏՆՏՎ-ԷԱՃԱՊՁԲ-24/2-ՍՊՈՐՏ</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ԱԱԾ-ՏՆՏՎ-ԷԱՃԱՊՁԲ-24/2-ՍՊՈՐՏ</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ԱԱԾ-ՏՆՏՎ-ԷԱՃԱՊՁԲ-24/2-ՍՊՈՐՏ»*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ԱԱԾ-ՏՆՏՎ-ԷԱՃԱՊՁԲ-24/2-ՍՊՈՐՏ*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ԱԱԾ-ՏՆՏՎ-ԷԱՃԱՊՁԲ-24/2-ՍՊՈՐՏ»*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ԱԱԾ-ՏՆՏՎ-ԷԱՃԱՊՁԲ-24/2-ՍՊՈՐՏ*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(բոթաս)
Բաղկացած է կոշկերեսի քթամասից, հետևամասից, արտաքին գոտուց, փափուկ լեզվակից, հիմնական ներդիրից, մաշվածադիմացկուն ներբանից /տակացուից/ և հանովի-դնովի ներդիրից: Գույնը՝ ամբողջությամբ սև: Քթամասը մշակված է ձևավոր առաջամասով, օդափոխման արտաքին անցքերով: Լեզվակը ամրացված է առաջնամասին: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Կոշիկի երեսացուն պետք է լինի խոշոր եղջերավոր անասունի կաշվից՝ սև գույնի, բարձր որակի, բնական, մշակված մակերեսով: Կոշիկը պետք է ապահովի օդափոխանակությունը, այսինքն՝ օդագոլորշանցիկությունը և ջերմահաղորդականաությունը, որը կապահովի քրտնակլանումը: Կողային արտաքին գծիկների հաստությունը 12մմ (կաշվին փոխարինող նյութից), կրունկի փափկեցնող վերնամասը՝ 1,4մմ, իսկ  ներսի հատվածինը՝ 1,2մմ կաշվին փոխարինող նյութով, կրունկի ձիգ կանգնելու, ամրացման նյութը՝ չոր և փափուկ պոլիէթիլենի համադրումով: Տակացուն սև է , պոլիուրետանային: Քուղերը՝ ամուր, արհեստական թելերի համակցմամբ, ծայրակալները պոլիմերային նյութով, ամրացված:  Ունի 6*2 անցք՝ կոշիկը թելելու համար: Ճիտքը և քթամասը կարակցված են կարով, որի ամրությունը առնվազն 150ն/սմ է: Կրնկամաս-ը, ճիտքն ու հետևամասի արտաքին գոտին կարակցված են 2-4 կարով, որի ամրությունը առնվազն 115 ն/սմ է: Ներբանն ամրանում է բարձր ճնշմամբ սոսնձման եղանակով: Ներբանի խզման բեռնվածությունը բարձր ճնշմամբ սոսնձման եղանակով ամրացման դեպքում առնվազն 110-120 Ն/սմ է: Ներբանը պետք է ապահովի չսայթաքելու գործոնը և ապահովի հետքերի զարդանախշերից հնարավորինս արագ ինքնամաքրումը: Կոշիկի աջ ու ձախ զույգը պետք է լինի միևնույն չափսերի, լայնության և կառուցվածքի: Մատակարար կազմակերպությունը պայմանագիրն ուժի մեջ մտնելուց հետո, պատասխանատու ստորաբաժանմանը պետք է ներկայացնի մատակարարվող ապրանքատեսակի երկուական զույգ՝ հսկման նմուշներ, մատակարարվող տեսականուց (նմուշը պետք է լինի 41 և 43 չափսի), որոնք պետք է համապատասխանեն տեխնիկական բնութագրում նշված պահանջներին: Ներկայացված նմուշները համաձայնեցվում է Պատվիրատույի հետ, որից հետո Պատվիրատուն մատակարարին տրամադրում է կոշիկի քանակները ըստ չափսերի : Արտադրվում են 36-46 չափսերի:
Փաթեթավորումը ստվաթղթե արկղերով, 1 արկղի մեջ մինչև 10 զույգ, արկղերը պետք է լինեն պիտակավորված (նվազագույնը 6սմ*10սմ չափսի), որի  վրա պետք է տեսանելի նշված լինի տեսականու անվանումը, չափսը, մատակարար և արտադրող կազմակերպության անվանումը, արտադրման ամիսը և տարեթիվը: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30 օրացուցային օրվա ընթացքում: Փոխարինման ժամկետը սկսվում է հաշվարկվել պատվիրատուի կողմից գրավոր տեղեկացվելու հաջորդ  աշխատանքային օրվանից: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