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հակահրդեհային պահարանների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հակահրդեհային պահարանների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հակահրդեհային պահարանների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հակահրդեհային պահարանների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Հրեվտանգ նյութերի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Հրեվտանգ նյութերի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Գազաբալոնների համար նախատեսված 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ԵՊՀ-ԷԱՃԱՊՁԲ-24/243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ընդհանուր կարիքների համար հակահրդեհային պահարանների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ստորաբաժանում՝ԵՊՀ Ֆարմացիայի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Հրեվտանգ նյութերի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և պինդ դյուրավառ նյութերի, ինչպես նաև ռեակտիվների, թթուների, ալկալիների անվտանգ պահպանման պահարան:
Արտաքին չափսերը՝ 590 x 460 x 1650 մմ:
Ներքին չափսերը՝ 510 x 380 x 1550 մմ:
Ամբողջովին պատրաստված է 10/10 տրամաչափի պողպատից և ներկված է հակաթթվային էպոքսիդային փոշի ծածկով:
Ներկերի շերտի հաստությունը նվազագույնը 60 մկմ է:
 Անվտանգության կողպեք, որը կողպվում է բանալիով:
Էլեկտրաստատիկ լիցքաթափման միացման համար հիմնավորում:
Կարգավորվող ոտքեր՝ պահարանը հարթեցնելու համար:
Օդափոխման անցքեր. Կարգավորելի լամինացիա։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Հրեվտանգ նյութերի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և պինդ դյուրավառ նյութերի, ինչպես նաև ռեակտիվների, թթուների, ալկալիների անվտանգ պահպանման պահարան:
Արտաքին չափսերը՝ 590 x 460 x 1650 մմ
Ներքին չափերը յուրաքանչյուր խցիկի համար 590 x 460 x 466 մմ: Ամբողջովին պատրաստված է 10/10 տրամաչափի պողպատից և ներկված է հակաթթվային էպոքսիդային փոշի ծածկով:
Ներկերի շերտի հաստությունը նվազագույնը 60 մկմ է:
 Կրկնակի պատյան, որը բաղկացած է երկու մարմնի պատերից:
Յուրաքանչյուրն ունի առանձին անվտանգության կողպեք, որը կողպվում է բանալիով:
Էլեկտրաստատիկ լիցքաթափման միացման համար հիմնավորում:
Կարգավորվող ոտքեր՝ պահարանը հարթեցնելու համար:
Յուրաքանչյուր հատված ունի առանձին օդափոխման անցքեր:
Ունի կարգավորվող լամինացիա PP-ով և ցինկապատ շերտով ընդհանուր 6 PSC: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Գազաբալոնների համար նախատեսված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900*x450 x 1900 մմ
Պահարանը ունի երկու բացվող դուռ,
երկու ծալովի թեքահարթակ՝ բալոնների գլորման համար և երկու շղթայական կարաբիններ՝ բալոնների ամրացման համար։
Կորպուսը պատրաստված է 1 մմ պողպատե թիթեղից՝ փոշու ծածկույթով։ Ներկերի շերտի հաստությունը նվազագույնը 60 մկմ է:
Պահարանի ստորին հատվածը պատրաստված է 2 մմ հաստությամբ պողպատե թիթեղից և ունի ամրացնող կողոսկր։
Պահարանի կողային պատը գազատարների ելքի համար ունի 60 մմ տրամագծով 4 տեխնոլոգիական անցք։
Պահարանների դռները լայն բացվող են, պատրաստված են 1 մմ հաստությամբ պողպատե թիթեղից, օդափոխման անցքերով: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համապատասխան ֆինանսական միջոցների հատկացման համաձայնագրի կնքման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համապատասխան ֆինանսական միջոցների հատկացման համաձայնագրի կնքման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համապատասխան ֆինանսական միջոցների հատկացման համաձայնագրի կնքման օրվանից հաշված  առավելագույնը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