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ԿՄՆՀ-ԷԱՃԱՊՁԲ-24/16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Նաիրիի համայնքապետարանի կարիքների համար անվադողերի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Մհեր Պապյան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098118800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mher-papyan@mail.ru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Նաիրիի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ԿՄՆՀ-ԷԱՃԱՊՁԲ-24/16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Նաիրիի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Նաիրիի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Նաիրիի համայնքապետարանի կարիքների համար անվադողերի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Նաիրիի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Նաիրիի համայնքապետարանի կարիքների համար անվադողերի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ԿՄՆՀ-ԷԱՃԱՊՁԲ-24/16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mher-papyan@mail.ru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Նաիրիի համայնքապետարանի կարիքների համար անվադողերի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ԿՄՆՀ-ԷԱՃԱՊՁԲ-24/16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Նաիրիի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ԿՄՆՀ-ԷԱՃԱՊՁԲ-24/16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ԿՄՆՀ-ԷԱՃԱՊՁԲ-24/16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«ԿՄՆՀ-ԷԱՃԱՊՁԲ-24/16»*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ԿՄՆՀ-ԷԱՃԱՊՁԲ-24/16*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«ԿՄՆՀ-ԷԱՃԱՊՁԲ-24/16»*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ԿՄՆՀ-ԷԱՃԱՊՁԲ-24/16*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ՆԱԻՐԻԻ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 համայնք, ք․ Եղվարդ, Երևանյան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 համայնք, ք․ Եղվարդ, Երևանյան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 համայնք, ք․ Եղվարդ, Երևանյան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