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ԷԱՃԱՊՁԲ/2025/Հ-3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ԷԱՃԱՊՁԲ/2025/Հ-3 ծածկագրով տրանսպորտային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ԷԱՃԱՊՁԲ/2025/Հ-3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ԷԱՃԱՊՁԲ/2025/Հ-3 ծածկագրով տրանսպորտային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ԷԱՃԱՊՁԲ/2025/Հ-3 ծածկագրով տրանսպորտային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ԷԱՃԱՊՁԲ/2025/Հ-3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ԷԱՃԱՊՁԲ/2025/Հ-3 ծածկագրով տրանսպորտային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ԷԱՃԱՊՁԲ/2025/Հ-3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ԷԱՃԱՊՁԲ/2025/Հ-3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ԷԱՃԱՊՁԲ/2025/Հ-3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ԷԱՃԱՊՁԲ/2025/Հ-3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ԷԱՃԱՊՁԲ/2025/Հ-3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ԷԱՃԱՊՁԲ/2025/Հ-3»*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ԷԱՃԱՊՁԲ/2025/Հ-3»*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ԷԱՃԱՊՁԲ/2025/Հ-3*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235/50R19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99 , բեռնվածությունը`Max Load (kg)-ոչ պակաս 775: Արտադրության տարեթիվը-ոչ շուտ, քան 2024-2025 թ. : Չօգտագօրծված:•	Նշեմ որ ավտոմեքենաների անիվների 1 և 2-րդ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255/45R19 ձմեռային։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104 , բեռնվածությունը`Max Load (kg)-ոչ պակաս 900: Արտադրության տարեթիվը-ոչ շուտ, քան 2024 թ. : Չօգտագօրծված:•	Նշեմ որ ավտոմեքենաների անիվների 1 և 2-րդ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Համաձայնահիրը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Համաձայնահիրը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