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B46" w:rsidRPr="000B75F8" w:rsidRDefault="00B32B46" w:rsidP="00B32B46">
      <w:pPr>
        <w:tabs>
          <w:tab w:val="left" w:pos="720"/>
        </w:tabs>
        <w:spacing w:after="0" w:line="360" w:lineRule="auto"/>
        <w:jc w:val="center"/>
        <w:rPr>
          <w:rFonts w:ascii="GHEA Grapalat" w:eastAsia="Times New Roman" w:hAnsi="GHEA Grapalat" w:cs="Calibri"/>
          <w:i/>
          <w:color w:val="000000"/>
          <w:kern w:val="0"/>
          <w:sz w:val="20"/>
          <w:szCs w:val="20"/>
          <w:lang w:val="hy-AM"/>
          <w14:ligatures w14:val="none"/>
        </w:rPr>
      </w:pPr>
      <w:r>
        <w:rPr>
          <w:rFonts w:ascii="GHEA Grapalat" w:eastAsia="Times New Roman" w:hAnsi="GHEA Grapalat" w:cs="Times New Roman"/>
          <w:b/>
          <w:bCs/>
          <w:color w:val="000000"/>
          <w:kern w:val="0"/>
          <w:sz w:val="24"/>
          <w:szCs w:val="24"/>
          <w:lang w:val="hy-AM"/>
          <w14:ligatures w14:val="none"/>
        </w:rPr>
        <w:t xml:space="preserve">                               </w:t>
      </w:r>
      <w:r w:rsidRPr="006F1058">
        <w:rPr>
          <w:rFonts w:ascii="GHEA Grapalat" w:eastAsia="Times New Roman" w:hAnsi="GHEA Grapalat" w:cs="Times New Roman"/>
          <w:b/>
          <w:bCs/>
          <w:color w:val="000000"/>
          <w:kern w:val="0"/>
          <w:sz w:val="24"/>
          <w:szCs w:val="24"/>
          <w:lang w:val="hy-AM"/>
          <w14:ligatures w14:val="none"/>
        </w:rPr>
        <w:t>ՏԵԽՆԻԿԱԿԱՆ ԱՌԱՋԱԴՐԱՆՔ</w:t>
      </w:r>
      <w:r w:rsidRPr="006F1058">
        <w:rPr>
          <w:rFonts w:ascii="GHEA Grapalat" w:eastAsia="Times New Roman" w:hAnsi="GHEA Grapalat" w:cs="Calibri"/>
          <w:i/>
          <w:color w:val="000000"/>
          <w:kern w:val="0"/>
          <w:sz w:val="24"/>
          <w:szCs w:val="24"/>
          <w:lang w:val="hy-AM"/>
          <w14:ligatures w14:val="none"/>
        </w:rPr>
        <w:tab/>
      </w:r>
      <w:r w:rsidRPr="006F1058">
        <w:rPr>
          <w:rFonts w:ascii="GHEA Grapalat" w:eastAsia="Times New Roman" w:hAnsi="GHEA Grapalat" w:cs="Calibri"/>
          <w:i/>
          <w:color w:val="000000"/>
          <w:kern w:val="0"/>
          <w:sz w:val="24"/>
          <w:szCs w:val="24"/>
          <w:lang w:val="hy-AM"/>
          <w14:ligatures w14:val="none"/>
        </w:rPr>
        <w:tab/>
      </w:r>
      <w:r w:rsidRPr="006F1058">
        <w:rPr>
          <w:rFonts w:ascii="GHEA Grapalat" w:eastAsia="Times New Roman" w:hAnsi="GHEA Grapalat" w:cs="Calibri"/>
          <w:i/>
          <w:color w:val="000000"/>
          <w:kern w:val="0"/>
          <w:sz w:val="24"/>
          <w:szCs w:val="24"/>
          <w:lang w:val="hy-AM"/>
          <w14:ligatures w14:val="none"/>
        </w:rPr>
        <w:tab/>
      </w:r>
      <w:r w:rsidRPr="006F1058">
        <w:rPr>
          <w:rFonts w:ascii="GHEA Grapalat" w:eastAsia="Times New Roman" w:hAnsi="GHEA Grapalat" w:cs="Calibri"/>
          <w:i/>
          <w:color w:val="000000"/>
          <w:kern w:val="0"/>
          <w:sz w:val="24"/>
          <w:szCs w:val="24"/>
          <w:lang w:val="hy-AM"/>
          <w14:ligatures w14:val="none"/>
        </w:rPr>
        <w:tab/>
      </w:r>
      <w:r w:rsidRPr="006F1058">
        <w:rPr>
          <w:rFonts w:ascii="GHEA Grapalat" w:eastAsia="Times New Roman" w:hAnsi="GHEA Grapalat" w:cs="Calibri"/>
          <w:i/>
          <w:color w:val="000000"/>
          <w:kern w:val="0"/>
          <w:sz w:val="24"/>
          <w:szCs w:val="24"/>
          <w:lang w:val="hy-AM"/>
          <w14:ligatures w14:val="none"/>
        </w:rPr>
        <w:tab/>
      </w:r>
      <w:r w:rsidRPr="006F1058">
        <w:rPr>
          <w:rFonts w:ascii="GHEA Grapalat" w:eastAsia="Times New Roman" w:hAnsi="GHEA Grapalat" w:cs="Calibri"/>
          <w:i/>
          <w:color w:val="000000"/>
          <w:kern w:val="0"/>
          <w:sz w:val="24"/>
          <w:szCs w:val="24"/>
          <w:lang w:val="hy-AM"/>
          <w14:ligatures w14:val="none"/>
        </w:rPr>
        <w:tab/>
      </w:r>
      <w:r w:rsidRPr="006F1058">
        <w:rPr>
          <w:rFonts w:ascii="GHEA Grapalat" w:eastAsia="Times New Roman" w:hAnsi="GHEA Grapalat" w:cs="Calibri"/>
          <w:i/>
          <w:color w:val="000000"/>
          <w:kern w:val="0"/>
          <w:sz w:val="24"/>
          <w:szCs w:val="24"/>
          <w:lang w:val="hy-AM"/>
          <w14:ligatures w14:val="none"/>
        </w:rPr>
        <w:tab/>
      </w:r>
      <w:r>
        <w:rPr>
          <w:rFonts w:ascii="GHEA Grapalat" w:eastAsia="Times New Roman" w:hAnsi="GHEA Grapalat" w:cs="Calibri"/>
          <w:i/>
          <w:color w:val="000000"/>
          <w:kern w:val="0"/>
          <w:sz w:val="24"/>
          <w:szCs w:val="24"/>
          <w:lang w:val="hy-AM"/>
          <w14:ligatures w14:val="none"/>
        </w:rPr>
        <w:t xml:space="preserve">                                                                 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B32B46" w:rsidRPr="000B75F8" w:rsidTr="009B3410">
        <w:tc>
          <w:tcPr>
            <w:tcW w:w="10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46" w:rsidRPr="006F1058" w:rsidRDefault="00B32B46" w:rsidP="009B3410">
            <w:pPr>
              <w:tabs>
                <w:tab w:val="left" w:pos="720"/>
              </w:tabs>
              <w:spacing w:line="360" w:lineRule="auto"/>
              <w:ind w:left="360"/>
              <w:rPr>
                <w:rFonts w:ascii="GHEA Grapalat" w:eastAsia="Calibri" w:hAnsi="GHEA Grapalat"/>
                <w:bCs/>
                <w:iCs/>
                <w:sz w:val="16"/>
                <w:szCs w:val="16"/>
                <w:lang w:val="hy-AM" w:eastAsia="ru-RU"/>
              </w:rPr>
            </w:pPr>
            <w:bookmarkStart w:id="0" w:name="_GoBack"/>
            <w:r w:rsidRPr="006F1058">
              <w:rPr>
                <w:rFonts w:ascii="GHEA Grapalat" w:eastAsia="Calibri" w:hAnsi="GHEA Grapalat"/>
                <w:bCs/>
                <w:iCs/>
                <w:sz w:val="16"/>
                <w:szCs w:val="16"/>
                <w:lang w:val="hy-AM" w:eastAsia="ru-RU"/>
              </w:rPr>
              <w:t xml:space="preserve">Ինտերնետ կապի տեսակը՝ օպտիկա-մանրաթելային տեխնոլոգիայի միջոցով </w:t>
            </w:r>
          </w:p>
          <w:p w:rsidR="00B32B46" w:rsidRPr="006F1058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Կապի միացման համար անհրաժեշտ ծրագրային փաթեթների կարգաբերում և նոր ստեղծված ծրագրերի պարբերաբար թարմացում</w:t>
            </w:r>
          </w:p>
          <w:p w:rsidR="00B32B46" w:rsidRPr="006F1058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մուտքային կապի արագությունը ոչ պակաս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15</w:t>
            </w: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0 մբիթ/վրկ 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ելքային կապի արագությունը ոչ պակաս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15</w:t>
            </w: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0 մբիթ/վրկ 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Անսահմանափակ 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Շուրջօրյա, ամսվա բոլոր օրերին 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Օգտագործած ծավալների վերաբերյալ տեղեկատվության ստացում 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Ծառայության հետ կապված ծրագրային ապահովում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1 </w:t>
            </w:r>
            <w:r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ստատիկ</w:t>
            </w: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Այ Փի հասցեի տրամադրում (պարտադիր օգտագործման պայմանով) 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Անհրաժեշտության դեպքում՝ անհրաժեշտ սարքավորումների տրամադրում 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Մասնագետների կողմից օգտվողի ցանցի անվտանգության վերլուծություն 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Ինտերնետային տրաֆիկի մեծ արտահոսքի դեպքում անհապաղ տեղեկացում պատվիրատուին </w:t>
            </w:r>
          </w:p>
          <w:p w:rsidR="00B32B46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Անհետաձգելի տեխնիկական (սպասարկման) աշխատանքներ իրականացնելու դեպքում, որը կարող է առաջացնել կապի ընդհատում, կատարողի կողմից պատվիրատուի հետ համաձայնեցում</w:t>
            </w:r>
          </w:p>
          <w:p w:rsidR="00B32B46" w:rsidRPr="006F1058" w:rsidRDefault="00B32B46" w:rsidP="009B3410">
            <w:pPr>
              <w:tabs>
                <w:tab w:val="left" w:pos="720"/>
              </w:tabs>
              <w:spacing w:line="360" w:lineRule="auto"/>
              <w:rPr>
                <w:rFonts w:ascii="GHEA Grapalat" w:hAnsi="GHEA Grapalat" w:cs="Calibri"/>
                <w:i/>
                <w:color w:val="000000"/>
                <w:sz w:val="24"/>
                <w:szCs w:val="24"/>
                <w:lang w:val="hy-AM"/>
              </w:rPr>
            </w:pPr>
            <w:r w:rsidRPr="006F1058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Ըստ անհրաժեշտության տվյալների փոխանակման քաղվածքների տրամադրում</w:t>
            </w:r>
          </w:p>
        </w:tc>
      </w:tr>
      <w:bookmarkEnd w:id="0"/>
    </w:tbl>
    <w:p w:rsidR="00AB54D5" w:rsidRPr="00B32B46" w:rsidRDefault="00AB54D5">
      <w:pPr>
        <w:rPr>
          <w:lang w:val="hy-AM"/>
        </w:rPr>
      </w:pPr>
    </w:p>
    <w:sectPr w:rsidR="00AB54D5" w:rsidRPr="00B32B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B46"/>
    <w:rsid w:val="00AB54D5"/>
    <w:rsid w:val="00B3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2447E1-78C8-4AE0-A854-7B32B8EF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B46"/>
    <w:rPr>
      <w:kern w:val="2"/>
      <w:lang w:val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</cp:revision>
  <dcterms:created xsi:type="dcterms:W3CDTF">2024-11-11T11:38:00Z</dcterms:created>
  <dcterms:modified xsi:type="dcterms:W3CDTF">2024-11-11T11:38:00Z</dcterms:modified>
</cp:coreProperties>
</file>