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մատակարարման պատվերը ստանալու օրվանից հաշված առավոլագույնը 2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Նշվում է առավելագույն  քանակ։ Մատակարարում՝ ըստ պատվերի, շառավիղ ոչ ավել քան 15կմ: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