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Lambda Ճագարի մոնոկլոնային առաջնային հակամարմին, պոլիկլոնային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սաբորո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 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Syphilis: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350 սարքի համար, Ֆորմատ՝ 2 լ: Ստուգող նմուշ` Երակային և մազանոթային արյուն:  For In Vitro Diagnostic. ISO 13485:, CE, TUV և ռեագենտի արտադրանքի որակի  սերտիֆիկատի առկայություն: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Հակա-DS DNA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Տրիգլիցերիդների որոշման հավաքածու 4x50: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Calcitonin) կալիբրատոր Էլեկսիս կոբասe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CalSet ):Էլեկսիս և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Lambda Ճագարի մոնոկլոնային առաջնային հակամարմին, պոլիկլոնային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Lambda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Urit-600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որոշման թեստ-հավաքածու: Մեթոդը՝  ուրեզային թեստ: Փորձարկվող նմուշը՝  բիոպսիայի նմուշ: Պարտադիր պարունակությունը՝ թթու ագար, pH ցուցանիշ, օգտագործման ձեռնարկ:  Նախատեսված է in-vitro ախտորոշման համար: Գնորդին հանձնելու պահին ապրանքը պետք է ունենա առնվազն պիտանելիության ժամկետի 1/2 առկայություն։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գույներ՝  կապույտ, կանաչ, դեղին, կարմիր: Նյութը չպետք է առաջացնի նմուշի գունաթափում : Օգտագործվում է առանց հավելյալ ֆիքսատորների և լուծույթների:  Ներկանյութերը պետք  է պատրաստված լինեն բնական ծագման պոլիմերներից: Սրվակի տարողությունը 30մլ ոչ պակաս: Չորացման տևողությունը սենյակային ջերմաստիճանում  3 րոպեից ոչ ավել:  Սրվակի պիտակը դիմացկուն լինի ջրի և սպիրտի շփմանը: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պահպանման ջերմային ռեժիմը՝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պատրաստ օգտագործման համար,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սաբորո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