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խալաթների և սավանների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խալաթների և սավանների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խալաթների և սավանների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խալաթների և սավանների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130գր./մ2: Կտորի նյութր պետք է լինի 100% բամբակից: Չափսը՝ 150սմx210սմ: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130գր./մ2: Կտորի նյութր պետք է լինի 100% բամբակից: Չափսը՝ 150սմx210սմ: Գույնը կապույտ /երանգը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120գր./մ2: Կտորի նյութր պետք է լինի 100% բամբակից: Չափսը՝ 100սմx150սմ: Գույնը կապույտ /երանգը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120գր./մ2 Կտորի նյութր պետք է լինի 100% բամբակից: Չափսը՝ 100սմx150սմ: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գույնը մուգ մոխրագույն /երանգը համապատասխանեցնել պատվիրատուի հետ/, գործվածքը կոշտ մեշկավինա, չափսը՝ 220x100սմ: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երկարաթև խալաթ: Նյութը խառը գործվածք /65% պոլիէսթեր, 35% բամբակ/, թեթև, թույլ չի տալիս ջրի և հիվանդի կենսաբանական հեղուկների ներթափանցում: Հիգենիկ, հիպոալերգեն: Հարմար է բազմակի օգտագործման համար: Լայնությունը 140սմ, երկարությունը ոչ պակաս քան 135 սմ: Մեջքի վրա պետք է լինի 3 զույգ գործվածքային կապեր՝ պարանոցի մակարդակից մինչև գոտկատեղ: Դաստակի հատվածում պետք է լինի 8սմ լայնության մանժետ:
Կիրառման ոլորտ
Կլինիկաներ, հիվանդանոցներ /մեծ և փոքր վիրաբուժական միջամտությունների ժամանակ/ լաբորատորիաներ
Հատկություններ
Գործվածքը դիմացկուն էալկալիների, թթուների նկատմամբ: Հարմար է և ձեռքով, և մեքենայով լվացվելու համար /դիմանում է առնվազն 100 լվացման/: Բժշկական խալաթները կարելի է եռացնել: Ավտոկլավացվող է:
Չափսը պետք է լինի S-ից 2XL չափսերի /ըստ պատվիրատուի պահանջի/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