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ԱՍՀՆ-ԷԱՃԱՊՁԲ-25/7-3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ԱՍՀՆ-ԷԱՃԱՊՁԲ-25/7-3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ԱՍՀՆ-ԷԱՃԱՊՁԲ-25/7-3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T (190), բեռնվածության ինդեքսը - Load index ոչ պակաս - 112, բեռնվածությունը (կգ)- Max.load(kg) ոչ պակաս – 1120 կգ: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T (190), բեռնվածության ինդեքսը - Load index ոչ պակաս - 95,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T (190),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T (190),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60A 66A Անվանական ունակությունը-60 կամ 66Ա/Ժ, բևեռականությունը-հակադարձ կամ 0, երկարությունը` (ոչ ավել)-242մմ, լայնությունը (ոչ ավել) -175մմ, բարձրությունը (ոչ ավել)-190մմ, սառը պարպման հոսանքը EN (ոչ պակաս)-600A, մարտկոցի արտադրության տարեթիվը-2025թ: Չօգտագործված: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հեղուկ/անտիֆրիզ/ Astron,հիբրիդային (HOAT - Hybrid Organic Acid Technology) կամ համարժեքը, նախատեսված ներքին այրման շարժիչներում օգտագործվող, որպես հովացման հեղուկ, բյուրեղացման աստիճանը -40-ից ոչ բարձր, հիմնայնությունը 10 սմ3 ոչ պակաս, առանց մեխանիկական խառնուրդների, գույնը կարմիր կամ կանաչ,փաթեթավորումը 1լ G տարաներով: Տեղափոխումը մատակարարի կողմից: Արտադրության տարեթիվը-2025թ: Մնացած բոլոր տեխնիկական տվյալները պետք է համապատասխանեն 2422-007-57223659-2010 տեխնիկական պայմաններին: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