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ՏԿԵՆ-ԷԱՃԾՁԲ-25/4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Հանրապետության տարածքային կառավարման և ենթակառուցվածքների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Հայաստանի Հանրապետություն Երևան 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հանրային հեռախոսային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Զանուշ Հայրապետյան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010 511-329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zanush.hayrapetyan@gmail.com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Հանրապետության տարածքային կառավարման և ենթակառուցվածքների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ՏԿԵՆ-ԷԱՃԾՁԲ-25/4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Հանրապետության տարածքային կառավարման և ենթակառուցվածքների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Հանրապետության տարածքային կառավարման և ենթակառուցվածքների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հանրային հեռախոսային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Հանրապետության տարածքային կառավարման և ենթակառուցվածքների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հանրային հեռախոսային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ՏԿԵՆ-ԷԱՃԾՁԲ-25/4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zanush.hayrapetyan@gmail.com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հանրային հեռախոսային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411.49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2024.11.26.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ՏԿԵՆ-ԷԱՃԾՁԲ-25/4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ՏԿԵՆ-ԷԱՃԾՁԲ-25/4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ՏԿԵՆ-ԷԱՃԾՁԲ-25/4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«ՏԿԵՆ-ԷԱՃԾՁԲ-25/4»*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«ՏԿԵՆ-ԷԱՃԾՁԲ-25/4»*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ՏԿԵՆ-ԷԱՃԾՁԲ-25/4*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կարիքների համար տրամադրել E1  կապուղի  ISDN PRI (Integrated Services Digital Network Primary Rate Interface) 2048 Կբիթ/վրկ թողունակությամբ հանրային համակցված հեռախոսային ցանցին միանալու հնարավորությամբ: 
Ծառայություն մատուցողը պետք է ապահովի ներարտադրական ավտոմատ հեռախոսակայանի միացումը  2048 Կբիթ/վրկ թողունակությամբ E1 կապուղիով(ներով) տեղական ընդհանուր օգտագործման հեռախոսային ցանցին և ծառայությունների համալիր տրամադրումը՝ տեղական,  միջքաղաքային, միջազգային մուտքային և ելքային զանգերը, ISDN PRI (Integrated Services Digital Network Primary Rate Interface)  ստանդարտի ինտերֆեյսով: Տեղադրման վայր/հասցե՝ ՀՀ ք.Երևան, Կառավարական տուն 3։ Հեռախոսահամարների քանակ՝ 200 հատ (նախնըտրելի համարաշարք   0XX-511300-511399, 515100-515169)։ 
Յուրաքանչյուր E1 կապուղու համար, ծառայություն մատուցողի ամրակցված ցանցում,  ապահովել առնվազն 6000 րոպե անվճար տեղական և միջքաղաքային զանգեր: Գծային համակցման կազմակերպումը` պատվիրատուի ներարտադրական ավտոմատ հեռախոսակայանից մինչև ծառայություն մատուցողի ամենամոտ կապի հանգույցը ապահովել ծառայություն մատուցողին պատկանող ենթակառուցվածքի ստորգետնյա մալուխի միջոցով:
E1 կապուղին պետք է ապահովի՝ կապուղիների դինամիկ վերաբաշխում մուտքային և ելքային զանգերի համար, ձայնի և տվյալների փոխանցման բարձր որակ և արագություն, հեռախոսահամարի արագ հավաքում (կապի հաստատման արագությունը 1-3 վրկ), Dial-up ինտերնետային հասանելիություն 56 կբիթ/վրկ արագությամբ, մտից զանգերի համարի ավտոմատ  ներկայացում (ԶՀԱՆ):
Ապահովել նշված միջազգային հեռահաղորդակցության ստանդարտները. ITU-T Recommendation։  Standard G.703, Signaling type Euro ISND։ EDSS1, Line coding of E1 interface։ E1 (HDB3), CRC4 or No-CRC4 on E1 Interface։ No-CRC4, Connection type: (RJ45/ balanced)։ Yes, Trunk selection sequence։ ascending from 1 to 30, Fractional channels։ 30։
Մատուցվելիք ձայնային ծառայությունների միավորների գների ցանկը ներկայացվում է տեխնիկական բնութագրին կից ցանկով:
   Լրացուցիչ պահանջներ․  Պատվիրատուի ներարտադրական ավտոմատ հեռախոսակայանի սարքավորումից միացումը մինչև ծառայություն մատուցողի կապի հանգույցը գծային համակցման համար վերջույթային փոխարկիչ սարքավորումները տրամադրում է ծառայություն մատուցողը:
    Սպասարկման ծառայություններ․ Հարկային հաշիվների ներկայացումը, ոչ ուշ քան ընթացիկ ամսվա մինչև 10-ը: Անհրաժեշտության դեպքում՝ ըստ պահանջի պետք է տրամադրվի հաշվի մանրամասնումը՝ վերծանումը: Վերծանումը պետք է տրամադրվի միայն կազմակերպության լիազորված անձին: Պատվիրատուի դիմելու դեպքում ապահովել հեռախոսահամարների մասին տեղեկությունների ստացումը ծառայություններ մատուցողի կայքի միջոցով: Ծառայության մատուցումը և սպասարկումը պետք է իրականացվի համապատասխան ՀՀ Էլեկտրոնային հաղորդակցության մասին օրենքի:
    Այլ պայմաններ․ Ծառայություն մատուցողը պետք է պաշտպանի հեռախոսային խոսակցությունների գաղտնիությունը (ներառյալ, բայց չսահմանափակվելով`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 Հիմնական ծառայությունները- Քանակը/Ամսական րոպենների քանակը՝ E1 ISDN-PRI կապուղի առնվազն 6000 րոպե ելքային զանգեր օպերատորի ամրակցված ցանցում -1, Դեկադային /DDI/ հեռախոսահամար - 200, Ելքային  զանգեր 6001-րդ րոպեից սկսած օպերատորի ամրակցված ցանցում - փաստացի, Ելքային  զանգեր ՀՀ այլ օպերատորների ամրակցված ցանցեր- փաստացի,  Ելքային  զանգեր ՀՀ բջջային կապի ցանցեր- փաստացի, Միաջազգային Զանգեր ՌԴ- փաստացի։ 
Ընդհանուր գնային առաջակը պետք է ներկայացնել պայամանագրի գործողության ժամանակահատվածում մատուցվելիք ծառայությունների հանրագումարի տեսքով։
Ծառայության մատուցման ժամկետի սկիզբը՝   Պայմանագրին ուժի մեջ մտնելուց հետո, ավարտը՝ 30.12.2025թ.։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մատուցման սկիզբը՝ պայմանագի հիման վրա կնքվելիք համաձայնագրի ուժի մեջ մտնելու օրվանից մինչև 2025 թվականի դեկտեմբերի 30-ը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