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ՀԾԿՀ-25/1-ԷԱՃԱՊՁԲ</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հանրային ծառայությունները կարգավորող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Սարյան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Էդգար Շադյան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015580808-116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eshadyan@psrc.am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հանրային ծառայությունները կարգավորող հանձնաժողով</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ՀԾԿՀ-25/1-ԷԱՃԱՊՁԲ</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հանրային ծառայությունները կարգավորող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հանրային ծառայությունները կարգավորող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հանրային ծառայությունները կարգավորող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ՀԾԿՀ-25/1-ԷԱՃԱՊՁԲ</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eshadyan@psrc.am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ՀԾԿՀ-25/1-ԷԱՃԱՊՁԲ</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հանրային ծառայությունները կարգավորող հանձնաժողով</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ՀԾԿՀ-25/1-ԷԱՃԱՊՁԲ</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ՀԾԿՀ-25/1-ԷԱՃԱՊՁԲ</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ՀԾԿՀ-25/1-ԷԱՃԱՊՁԲ</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ՀԾԿՀ-25/1-ԷԱՃԱՊՁԲ</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«ՀԾԿՀ-25/1-ԷԱՃԱՊՁԲ»*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ՀԾԿՀ-25/1-ԷԱՃԱՊՁԲ*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«ՀԾԿՀ-25/1-ԷԱՃԱՊՁԲ»*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ՀԾԿՀ-25/1-ԷԱՃԱՊՁԲ*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օկտանային թիվը`95, խտությունը 150 C-ում` ոչ ավել 775 կգ/մա բենզոլի ծավալային մասը` 1%, ստանդարտը՝ ՀՀ կառ. որոշում 16.06.2005թ.N 894-Ն Տեխնիկական կանոնակարգ, պայմանական նշանները՝ «վախենում է կրակից»- դյուրավառ, տեղափոխման անվտանգությունը՝ հրավտանգ, անվտանգությունը` շրջակա միջավայրի համար՝ կապարի պարունակությունը` ոչ ավելի 0.005 գ/լ, տեսքը՝մաքուր և պարզ,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60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