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ԷԲԿ-ԷԱՃԱՊՁԲ-25/06</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1.անզգայացման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2.ուլտրաձայնային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ԷԲԿ-ԷԱՃԱՊՁԲ-25/06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ԷԲԿ-ԷԱՃԱՊՁԲ-25/06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Анестезиологическое устройство, предназначенное для взрослых, детей и младенцев, с микропроцессорным управлением, пневматической ингаляционной системой. встроенная вакуумная система. Наличие электронного смесителя газов в диапазоне не менее 0~10 л/мин. Встроенный сенсорный ЖК-TFT-монитор с разрешением не менее 12,1 дюйма и разрешением 800x600 пикселей. с электронной настройкой PEEP в диапазоне H2O не менее 0 ⁄ 30 см. Тест самопроверки системы: не более 5 минут. встроенная подставка для монитора иждивенца, прикрепленная к устройству съемным подлокотником.Дополнительный монитор иждивенца, сенсорный ЖК-дисплей с разрешением не менее 12 дюймов, разрешением 800x600 пикселей, TFT , не менее 8 кривых, диапазон измерения NIBP не менее 20-270 мм рт. ст., CMR ЭКГ не менее 100 дБ, 2Temp, SpO2, R 0-150 об/мин, диапазон PR 30-254 об/мин, с отражением индикатора MWS. Анестезиологическое устройство оснащено тестом на герметичность, автоматической идентификацией типа анестезирующего газа, парамагнетическим датчиком кислорода, основным датчиком расхода анестезирующего газа и углекислого газа, съемным, со встроенными 2 полками, расположенными на четырех антистатических колесах, по крайней мере, два из которых имеют тормоза, с пассивным удалением анестезирующего газа при отрицательном давлении не менее -0,3 см H2O. Наличие не менее 3 розеток 220-250 В для подключения соответствующего оборудования. Стандарт для впусков газов: ISO 5359 (или эквивалент) NIST впуски: не менее O2, N2O, воздух. Дыхательный объем в диапазоне не менее 5-1500 мл, со встроенной системой подогрева дыхательного потока, пауза вдоха не менее 5-60%, частота дыхания не менее 4-100, поток вдоха не менее 140 л/мин, т. е. соотношение не менее 4:1 ⁄ 1:10, поток выдоха: не менее 180 л/мин, предел давления: не менее 10 ⁄ 100 см H2O,время восстановления давления в диапазоне не менее 0-2 С, тип цикла спирометрии: P-V, P-F, F-V, референс-петля, должен быть оснащен основным капнографом и газораспределителем, возможностью измерения концентрации CO2 и отражения газов анестезии, встроенным в монитор, с расчетом объема выдоха,возможностью отражения индикатора минимальной альвеолярной концентрации , возможностью обхода контура абсорбента, работа от встроенной батареи: не менее 120 мин։ Возможности наблюдения: дыхательный объем не менее 0-2500 мл, FiO2 15-100 процентов, частота дыхания не менее 0-100, наличие таймера во всех режимах. Возможность отражения кривых: минимальное давление, расход, объем, кислород, углекислый газ, минимальная альвеолярная концентрация анестезирующего газа. сигналы тревоги: не менее FiO2, Ppeak, Вт, апноэ, EtCO2 0-100 мм рт. ст. регулируется. режимы искусственной вентиляции легких: не менее VCV, PCV, PRVC, SIMV VCV, SIMV PCV, PSV, ручной/самопроизвольный. источник питания ～100-240 В， 50/60 Гц +-3 Гц，6 а, вес не более 110 кг, размеры В х Д х х: не более 1450 мм х 900 мм х 700 мм (±10 мм). Комплект: Набор многоразовых дыхательных трубок для взрослых и детей. испаритель: 2 шт., стандарт подключения: Selectatec. Гарантия 12 месяцев. установка и обучение, руководство пользователя. продукт должен быть новым, произведенным в 2022 году, неиспользованным. сертификаты качества и безопасности: ISO 80601-2-55: 2011, ISO 13485, IEC 60601-1, CE 93/42EEC MDT или FDA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Области, необходимые для применения, по крайней мере: брюшная полость, Акушерство, гинекология, кардиология, мелкие детали, Урология, сосудистая, педиатрическая, неотложная помощь, нервная
Требуемая конфигурация и характеристики основного блока устройства
Цветной монитор с диагональю не менее 15 дюймов, ЖК-дисплей с разрешением 1024 x 768, регулируемый под углом, включая диапазон 0-60 градусов: Типы обязательных изображений: P-Mode; M Mode; цветовой режим; Режим питания; PW (Допплеровская импульсная волна); CW; TDI; должен быть доступен отдельный заказ - 3D/4D; эластограф Natural Touch и модуль ЭКГ По крайней мере, 3 разъема для одновременного подключения 3 датчиков, /без необходимости подключения внешних устройств/: Обязательные типы датчиков, работающих с устройством: конвекционный; линейный, в том числе Т-образный интраоперационный; фазовый /фазовый/для взрослых и детей; внутрижелудочковый конический, в том числе биплан; объемный:
Пакеты программ для измерения и расчета различных типов исследований, включая акушерские, педиатрические, гинекологические, абдоминальные, урологические, для мелких органов, сосудистые, кардиологические, неврологические и неотложной медицины Жесткий диск емкостью не менее 500 ГБ Поддержка устройств IOS/Android Базовая доступность DICOM Порт USB не менее 4 шт. С возможностью полной работы от встроенного аккумулятора не менее 1,5 часов: Внешние размеры не более / мм/: L200×E420×B410 Вес без установленного аккумулятора и датчиков не более / кг/: 8,3: Наличие ручки для ручной переноски:
Типы привязки /режим/ и характеристики сканирования՝
B mode՝ в том числе Tissue Harmonic Imaging; Phase Shift Harmonic Imaging
•	• Глубина исследования: минимум не более 0,9 см., максимум не менее 38,8 см.:
•	• Частота кадров: не более 400 кадров в секунду: 
•	• Количество регулируемых фокусных зон не менее 4
•	• Максимальное количество регулируемых фокусных положений не менее 16 
•	• Типы масштабирования изображения не менее:: с постоянной настройкой; локальный зум в диапазоне не менее 80% -1000%; двухуровневая презентация изображения в полноэкранном режиме:Динамический диапазон должен включать не менее: 30÷220
•	TGC: 8
•	FOV: с постоянной настройкой
•	ExFOV: on/ off ((Примечание: табличное изображение для линейных датчиков)
•	1.	B. наложение изображений и создание усредненного изображения с целью оптимизации изображения и устранения шумов /Persistence/ по крайней мере, 7 уровней:
•	Повороты и повороты изображения, по крайней мере: 0°/90°/180°/270°; R/L, U/D Flip
•	Регулируется толщиной линии: L, M, H, UH
•	Автоматическая оптимизация изображений: -12÷12dB, 
•	TSI: General, Fat, Fluid, Muscle
•	Отклонение направления исследования при использовании линейных датчиков / рулевого управления / по крайней мере 3 типа
•	Функция давления грануляции, регулируемая как минимум на 1-4 уровня.
•	• Многоканальное композитное сканирование /iBeam/: 
•	• Инвертировать Серый: 
•	• Комбинирование двух изображений при съемке с помощью линейного датчика с целью расширения поля зрения /Auto Merge/: 
M Mode
•	Выбор скоростей /скорость / не менее 1÷6 уровней
•	• Функция масштабирования профиля изображения для изменения границ изображения /Edge Enhance/: 0~14 уровней  : 
•	• Функция обработки линий сканирования изображения M с целью подавления, упрощения и уточнения шумов /M Softage / не менее 0÷14 уровней
•	Color Mode
•	Частота кадров : не более 405 кадров в секунду 
•	• PRF должен включать диапазон 0,1÷15,5 кГц.:
•	• Диапазон измеряемых скоростей потока должен приближаться к 1,0÷262,9 см/с.:
•	• Базовый минимум: -8÷8
•	• Создание усредненного изображения /сохранение/ с наложением не менее 0~4 изображений
•	• Сглаживание /сглаживание изображения / не менее 0÷4 уровней:
•	ROI 
•	Color Map
•	Функция для установки уровней отображения потока /приоритет/ 0%÷100%, 11 уровней
•	• Вариации стенок сосуда с фильтром /WF / не менее 0÷7 уровнейLine Density: L, M, H, UH
•	Dual Live: on/ off
•	Инверсия /Invert/
•	Совместный B/C /Align/
•	Функция регулировки точности определения цветового потока /Packet Size/ минимум 0~3 уровня:  
Power Mode
•	Динамический диапазон должен включать не менее: 10÷70 диапазонов:Power Map
PW/CW Mode
•	PRF (kHz)՝ PW ոչ պակաս 24.0;  CW ոչ պակաս 160.0 
•	Измеряемые скорости потока не менееPW  920 սմ/վրկ.; CW  6150 սմ/վրկ.:
•	Базовая линия /Baseline/առնվազն -4÷4 մակարդակների
•	Угловая установка /Angle/: -89 ÷ 89°1˚/քայլ 
•	Անկյան արագ տեղակայում /Quick Angle/: -60°, 60°
•	SVD (CW focus depth): անընդհատ
•	Speed: 1~6 уровень
•	Автоматическая оптимизация изображения
•	Объем исследуемого образца /SV/պետք է ներառի 0.5÷20 մմ. տիրույթը: 
•	Динамический диапазон должен включать 24÷72 
•	Окраска /Colorize/  
•	WF: 0÷6             
•	Duplex/Triplex
•	HPRF
•	Функция корректировки баланса между временным и пространственным измерениями с целью оптимизации / T / F разрешение / не менее 0÷4 уровня : Автоматические расчеты /Auto Calc/
•	Auto Calc Cycle: 1÷5
•	Auto Calc Param: setting auto spectrum calculation results
Color M Mode 
Free Xros M Mode
•	Tint map
•	Gray map
•	Display format: V1:2,V2:1,V1:1
TDI (Tissue Doppler imaging)
	TVI (Tissue Velocity Imaging) և TEI (Tissue Energy Imaging)
	Dual live: B and B+TVI
	TEI- динамический диапазон IUM должен включать 10-70
	ROI 
	TVI -ում Baseline по крайней мере, на уровне -8÷8
	Wall filter առնվազն  0-7
	Packet size по крайней мере, от 0 до 3 уровней
	Smooth: 0-4 уровни
	B/C Align
	Invert: on/off
	Line density: L/M/H/UH
	TVD (Tissue Velocity Doppler Imaging)
	Display formats: V1:2,V2:1,V1:1,Full
	Duplex/Triplex
	Шкала /Scale/ առնվազն 30 մակարդակների
	Baseline: -4÷4
	Динамический диапазон должен включать: 24-72
	Speed: 1-6, 6 steps
	Wall filter առնվազն՝ 0-6 մակարդակների
	Invert
	Angle՝ -89÷89°, 1˚/քայլ
	Quick angle: 0°, -60°, 60°
	Gray map
	Tint map
	Периодичность  частотная растворимость /Time/frequency resolution/առնվազն : 0-4 մակարդակների
	TVM (Tissue Doppler Velocity M Mode)
	Обязательные товары к поставке
	Базовый блок:
	Датчики ՝
	Կոնվեքսային տվիչ
Հաճախականությունների տիրույթը պետք է ներառի: 1.7-6ՄՀց; ExFOV ոչ պակաս քան 80°; կորության շառավիղը ոչ պակաս քան 60մմ
	Գծային տվիչ 
Диапазон частот должен включать3.7-13.0 ՄՀց; FOV: 38+/-4մմ.:
	Датчик фазы
	Диапазон частот должен включать
	:1.5 -5ՄՀց; FOV ոչ պակաս 90°
	Тепловой видеопринтер, 110 мм. ширина термочувствительных лент:
	Руководство по использованию на армянском, русском или английском языках:
	Гарантийный срок на ультразвуковое устройство: не менее 24 месяцев с даты поставки:
	Гарантийный срок на датчики обратного осмоса: не менее 18 месяцев с даты установки
	Цена должна включать все расходы на поставку, развертывание и обучение операторов.
	Декларация CE является обязательной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совместной работы с T-образной дугой. Технические параметры стола՝ Внешние размеры: длина не менее 2100 мм, ширина не менее 500 мм, регулируемая высота не менее 680-930 мм. Обратный тренделенбург: не менее 0-25° Тренделенбург: не менее 0-25° Изгиб спины не менее вверх/вниз: 70°/15° Боковой наклон влево/вправо: не менее 0-15° Изголовье наклонено как минимум вверх/вниз на 45°/90° Ножная пластина вверх/вниз 45°/90° Высота почечного моста: не менее 0-100 мм Горизонтальный изгиб опорной пластины не менее: 90° Горизонтальное скольжение: не менее 0-350 мм Безопасная рабочая нагрузка: не менее 250 кг Наличие тормоза Матрас устойчив к жидким химическим дезинфицирующим средствам, обладает свойством «памяти " тела. Наличие встроенного аккумулятора, рассчитанного как минимум на 120 полных рабочих циклов. Управление с помощью ручной панели управления Материал изготовления нержавеющий металл, класс 304 или выше По крайней мере, в комплекте․ панель управления: 1 шт., Каркас кровати: 1 шт., матрас: 1 комплект, рамка экрана анестезии: 1 шт., плечевые костыли: 2 шт., Подмышки: 2 шт., подставка для ног: 2 шт., подставка для колен: 2 шт., подставка для рук: 2 шт., подставка для локтей: 2 шт.: В комплект должны быть включены все необходимые дополнительные устройства и аксессуары, необходимые для полноценной работы. Монтажные и испытательные работы, обучение персонала на месте специалистом. Гарантия: не менее 12 месяцев. Продукт должен быть новым, неиспользованным. Обязательное наличие сертификатов качества, по крайней мере, ISO 13485, маркировки CE (директива 93/42/EEC) или FDA. Наличие сертификата, выданного производителем поставщику, об участии в запросе котировок с этим кодом и о поставке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