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ԷԲԿ-ԷԱՃԱՊՁԲ-25/06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 կարիքների համար բուժսարքավորումների ձեռքբերում  ՀՀ Գնումների  մասին օրենքի 15/6 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ԷԲԿ-ԷԱՃԱՊՁԲ-25/06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 կարիքների համար բուժսարքավորումների ձեռքբերում  ՀՀ Գնումների  մասին օրենքի 15/6 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 կարիքների համար բուժսարքավորումների ձեռքբերում  ՀՀ Գնումների  մասին օրենքի 15/6 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ԷԲԿ-ԷԱՃԱՊՁԲ-25/06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 կարիքների համար բուժսարքավորումների ձեռքբերում  ՀՀ Գնումների  մասին օրենքի 15/6 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1.անզգայացման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2.ուլտրաձայնային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3.էլեկտրավիրաբուժական սարք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ԷԲԿ-ԷԱՃԱՊՁԲ-25/06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ԷԲԿ-ԷԱՃԱՊՁԲ-25/06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ԷԲԿ-ԷԱՃԱՊՁԲ-25/06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ԷԲԿ-ԷԱՃԱՊՁԲ-25/06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ԷԲԿ-ԷԱՃԱՊՁԲ-25/06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«ԷԲԿ-ԷԱՃԱՊՁԲ-25/06»*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«ԷԲԿ-ԷԱՃԱՊՁԲ-25/06»*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33171700/505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1.անզգայացման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սարք՝  նախատեսված մեծահասակների, երեխաների և նորածինների համար, միկրոպրոցեսորային կառավարմամբ, պնևմատիկ ինհալացիոն համակարգով: Ներկառուցված վակուումի համակարգ։ Էլեկտրոնային գազերի խառնիչի առկայություն՝ ոչ պակաս քան 0~10լ/ր տիրույթում։ Ներկառուցված՝ առնվազն 12.1 դյույմ800x600 պիքսել տարլուծումով սենսորային LCD TFT մոնիտորով: Էլեկտրոնային PEEP կարգաբերումով՝ առնվազն 0～30սմ H2O տիրույթում: Համակարգի ինքնաստուգման թեստը՝ ոչ ավել քան 5 րոպե: Ներկառուցված խնամյալի մոնիտորի հենակ, ամրացված սարքին շարժական բազկով։Հավելյալ խնամյալի մոնիտոր, առնվազն 12 դյույմ 800x600 պիքսել տարլուծումով սենսորային LCD TFT, առնվազն 8 կոր, NIBP չափման տիրույթը ոչ պակաս քան 20-270մմսս , ECG CMRR ոչ պակաս քան 100դԲ, 2Temp, SpO2, RR 0-150շ/ր, PR տիրույթը 30-254 զ/ր, MEWS ցուցանիշի արտացոլումով։ Անզգայացման սարքը օժտված է արտահոսքի թեստով, անզգայացնող գազի տիպի ավտոմատ իդենտիֆիկացիայով, պարամագնետիկ թթվածնի տվիչով, անզգայացնող գազի և ածխաթթու գազի հիմնական հոսքի տվիչով, շարժական,  ներկառուցված 2 դարակներով, տեղակայված չորս անտիստատիկ անիվների վրա, որոնցից առնվազն երկուսը արգելակներով են, անզգայացնող գազի պասիվ հեռացումով՝ բացասական ճնշման առնվազն -0.3սմ H2O ցուցանիշով։ Հաղորդակցության մուտքեր՝ USB առնվազն 2հատ, RJ45: Առնվազն 3 հատ 220-250Վ վարդակի առկայություն հարակից սարքավորումների միացման համար։ Գազերի մուտքերի ստանդարտը՝ ISO 5359 (կամ համարժեք) NIST մուտքերը ՝  առնվազն O2, N2O, Air։ Շնչառական ծավալը՝ ոչ պակաս քան 5-1500 մլ տիրույթում, ներկառուցված շնչառական հոսքի տաքացման համակարգով, ներշնչման դադարը՝ ոչ պակաս քան 5-60%, շնչառության հաճախականությունը՝ ոչ պակաս քան 4-100, ներշնչման հոսքը՝ ոչ պակաս քան 140 լ/ր, I:E հարաբերությունը առնվազն 4:1～1:10, արտաշնչման հոսքը՝ ոչ պակաս քան 180լ/ր, ճնշման լիմիտը՝ ոչ պակաս քան 10～100սմ H2O,ճնշման վերականգման ժամանակը ոչ պակաս քան 0-2 վ տիրույթում, սպիրոմետրիայի ցիկլի տիպը ոչ պակաս քան՝ P-V, P-F, F-V, Referenceloop,  պետք է համալրված լինի հիմնական հոսքի կապնոգրաֆով և գազանալիզատորով, CO2-ի կոնցենտրացիայի և անզգայացնող գազերի արտացոլման հնարավորությունով՝  ներկառուցված մոնիտորին, արտաշնչման ծավալի հաշվարկումով, մինիմալ ալվեոլյար կոնցենտրացիայի ցուցանիշի  արտացոլման հնարավորությունով,աբսորբենտի կոնտուրի շրջանցման հնարավորությունով , աշխատանքը ներկառուցված մարտկոցից՝ ոչ պակաս քան 120ր։ Դիտարկման հնարավորությունները՝ շնչառական ծավալը՝ ոչ պակաս քան 0-2500 մլ, FiO2 15-100 տոկոս, շնչառության հաճախականությունը՝ ոչ պակաս քան 0-100, թայմերի առկայություն բոլոր ռեժիմներում։ Կորերի արտացոլման հնարավորություն՝ առնվազն ճնշում, հոսք, ծավալ, թթվածին, ածխաթթու գազ, անզգայացնող գազի մինիմալ ալվեոլյար կոնցենտրացիա: Տագնապի ազդանշանները՝ առնվազն  FiO2, Ppeak, Vt, Apnea, EtCO2 0-100 մմսս կարգավորվող: Թոքերի արհեստական օդափոխության ռեժիմները առնվազն VCV, PCV, PRVC, SIMV VCV, SIMV PCV, PSV, Manual/Spontaneous: Հոսանքի աղբյուրը ～100-240V， 50/60 Hz +-3Hz，6A, քաշը՝ ոչ ավել քան 110 կգ, չափսերը Բ x Լ x Խ՝ ոչ ավել քան 1450մմ X 900մմ X 700մմ (±10մմ)։ Լրակազմ՝ Մեծահասակների և երեխաների համար նախատեսված շնչառական բազմակի օգտագործման խողովակների հավաքածու: Գոլորշացուցիչ՝ 2 հատ, միացման ստանդարտը՝ Selectatec։ Երաշխիք 12 ամիս: Տեղադրում և ուսուցում, օգտագործողի ձեռնարկ: Ապրանքը պետք է լինի նոր, 2022թ արտադրված, չօգտագործված: Որակի և անվտանգության սերտիֆիկատներ՝ ISO 80601-2-55:2011, ISO 13485, IEC 60601-1, CE 93/42EEC MDD կամ FDA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2.ուլտրաձայնային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ուլտրաձայնային հետազոտությունների սարք երեք տվիչներով--Կիրառության պահանջվող ոլրորթները առնվազն՝ Abdomen, Obstetrics, Gynecology, Cardiology, Small Parts, Urology, Vascular, Pediatric, Emergency, Nerve
Սարքի հիմնական միավորի պահանջվող կոնֆիգուրացիա և բնութագրեր
Մոնիտորը գունավոր՝ առնվազն 15" անկյունագծով, LCD, 1024 x 768  լուծաչափով, 0-60 աստճան տիրույթը ներառող  անկյան տակ կարգավորվող: 
Պատկերավորումների տեսակները պարտադիր՝ B-Mode; M Mode; Color Mode; Power Mode; PW (Pulse Wave Doppler); CW; TDI; առանձին պատվերով պետք է հնարավոր լինեն- 3D/4D; Natural Touch Elastography և ECG Module
Առնվազն 3 հարակցիչներ 3 տվիչների միաժամանակ միացնելու համար, /առանց արտաքին հարմարանքների անհրաժեշտության/:
Սարքի հետ աշխատող տվիչների պարտադիր տեսակները՝ կոնվեքսային; գծային այդ թվում T-ա ձև ինտրաօպերացիոն; փուլային /ֆազային/մեծահասակների և երեխաների; ներխորոճային կոնոեքսային այդ թվում բիպլան; ծավալաին:
Տարբեր տեսակի ուսումնասիրությունների չափման եւ հաշվարկման ծրագային փաթեթներ ներառյալ՝ մանկաբարձական, մանկաբուժության, գինեկոլոգիական, որովայնային, ուրոլոգիական, փոքր օրգանների, անոթային,  սրտաբանական, նյարդաբանական և  անհետաձգելի բժշկության
Առնվազն 500 GB տարողությամբ կոշտ սկավառակ
Աջակցություն IOS/Android սարքերին
DICOM Basic առկայություն
USB պորտ առնվազն 4 հատ
Առնվազն 1.5 ժամի ընթացքում  ներդրված մարտկոցի սնուցմամբ լիարժեք աշխատելու հնարավորությամբ:
Արտաքին չափերը ոչ ավելի քան /մմ/ ՝ Լ200×Ե420×Բ410
Քաշը առանց տեղադրված մարտկոցի և տվիչների ոչ ավելի քան /կգ/՝ 8.3:
Ձեռքով տեղափոխման բռնակի առկայություն:
Սքանավորման պարտադիր տեսակները /mode/ և բնութագրերը՝  
B mode՝ ներառյալ Tissue Harmonic Imaging; Phase Shift Harmonic Imaging
•	Հետազոտման խորությունը՝ նվազագույնը ոչ ավելի քան 0.9 սմ., առավելագույնը ոչ պակաս քան 38.8 սմ.:
•	Կադրերի հաճախականությունը՝ առավելագույնը ոչ պակաս քան  400 կ/վրկ: 
•	Կարգավորվող կիզակետային հատվածների թիվը առնվազն՝ 4
•	Կարգավորվող կիզակետային դիրքերի առավելագուն թիվը ոչ պակաս 16 
•	Պատկերի խոշորացման տեսակները առնվազն՝: անընդհատ կարգավորմամբ; լոկալ խոշորացում առնվազն 80%-1000% տիրույթում; պատկերը լրիվ էկրանի վրա երկու մակարդակով ներկայացում:
•	Դինամիկ տիրույթը պետք է ներառի առնվազն՝ 30÷220
•	TGC: 8
•	FOV: անընդհատ կարգավորմամբ
•	ExFOV: on/ off (սեղանաձև պատկերում գծային տվիչների համար)
1.	B պատկերների վերադրում եւ միջինավորված պատկերի կառուցում, պատկերը օպտիմալացնելու և աղմուկները հեռացնելու նպատակով /Persistence/ առնվազն՝ 7 մակարդակ: 
•	Պատկերի պտույտներ և շրջումներ առնվազն: 0°/90°/180°/270°; R/L, U/D Flip
•	Գծի հաստությանը կարգավորվող: L, M, H, UH
•	Պատկերների ավտոմատ օպտիմազացում: -12÷12dB, 
•	TSI: General, Fat, Fluid, Muscle
•	Հետազոտման ուղության թեքում գծային տվիչների օգտագործման ընթացքում /Steer/ առնվազն 3 տեսակի
•	Հատիկավորության ճնշման ֆունկցիա, կարգավորվող առնվազն՝  1-4 մակարդակների
•	Բազմալիքային կոմպոզիտային սքանավորում /iBeam/: 
•	Gray Invert: 
•	Երկու պատկերների համակցում տեսադաշտի ընդլայման նպատակով գծային տվիչով հետազոտման ընթացքում /Auto Merge/: 
M Mode
•	Արագությունների ընտրություն /Speed/առնվազն  1÷6 մակարդակի
•	Պատկերի պրոֆիլի մեծացման ֆունկցիա պատկերի սահմանները տարբերելու համար /Edge Enhance/: 0~14 մակարդակների  : 
•	M պատկերների սկան գծերը մշակելու ֆունկցիա, աղմուկների ճնշելու, պարզեցնելու և հստակեցնելու նպատակով /M Soften/ առնվազն 0÷14 մակարդակների
Color Mode
•	Կադրերի հաճախականությունը՝ առավելագույնը ոչ պակաս քան  : 405 fps 
•	PRF  պետք է ներառի 0.1÷15.5 կՀց տիրույթը:
•	Հոսքի չափվող արագության տիրույթը պետք է նեարառի  1.0÷262.9 սմ/վրկ.:
•	Baseline առնվազն՝ -8÷8
•	Միջինավորված պատկերի կառուցում /Persistence/ առնվազն 0~4 պատկերների վերադրմամբ
•	Պատկերի հարթեցում /Smooth/ առնվազն 0÷4 մակարդակների:
•	ROI 
•	Color Map
•	Ֆունկցիա հոսքի ցուցադրման մակարդակները սահմանելու համար /Priority/  0%÷100%, 11 մակարդակ
•	Անոթի պատերի տատանումներ զտիչ /WF/ առնվազն  0÷7 մակարդակների  
•	Line Density: L, M, H, UH
•	Dual Live: on/ off
•	Ինվերսիա /Invert/
•	Համատեղ B/C /Align/
•	Գունային հոսքի հայտնաբերելու ճշգրտությունը կարգավորելու ֆունկցիա /Packet Size/ առնվազն  0~3 մակարդակի:  
Power Mode
•	Դինամիկ տիրույթը պետք է ներառի առնվազն՝ 10÷70 տիրույթը:
•	Power Map
PW/CW Mode
•	PRF (kHz)՝ PW ոչ պակաս 24.0;  CW ոչ պակաս 160.0 
•	Հոսքի չափվող արագությունները ոչ պակաս՝ PW  920 սմ/վրկ.; CW  6150 սմ/վրկ.:
•	Բազային գիծը /Baseline/առնվազն -4÷4 մակարդակների
•	Անկյան տեղադրում /Angle/: -89 ÷ 89°1˚/քայլ 
•	Անկյան արագ տեղակայում /Quick Angle/: -60°, 60°
•	SVD (CW focus depth): անընդհատ
•	Speed: 1~6 մակարդակի
•	Պատկերի ավտոմատ օպտիմալացում 
•	Հետազոտվող նմուշի ծավալը /SV/պետք է ներառի 0.5÷20 մմ. տիրույթը: 
•	Դինամիկ տիրույթը պետք է ներառի 24÷72 
•	Գունավորում /Colorize/  
•	WF: 0÷6             
•	Duplex/Triplex
•	HPRF
•	Ժամանակահատվածի և տարածական չափերի միջև հավասարակշռության հարմարեցման ֆունկցիա օպտիմալացման նպատակով /T/F Res/ առնվազն՝  0÷4 մակարդակի :
•	Ավտոմատ հաշվարկներ /Auto Calc/
•	Auto Calc Cycle: 1÷5
•	Auto Calc Param: setting auto spectrum calculation results
Color M Mode 
Free Xros M Mode
•	Tint map
•	Gray map
•	Display format: V1:2,V2:1,V1:1
TDI (Tissue Doppler imaging)
	TVI (Tissue Velocity Imaging) և TEI (Tissue Energy Imaging)
	Dual live: B and B+TVI
	TEI-իում դինամիկ տիրույթը պետք է ներառի  10-70
	ROI 
	TVI -ում Baseline առնվազան՝  -8÷8 մակարդակների 
	Wall filter առնվազն  0-7
	Packet size առնվազն 0-3 մակարդակների 
	Smooth: 0-4 մակարդակների 
	B/C Align
	Invert: on/off
	Line density: L/M/H/UH
	TVD (Tissue Velocity Doppler Imaging)
	Display formats: V1:2,V2:1,V1:1,Full
	Duplex/Triplex
	Սանդղակ /Scale/ առնվազն 30 մակարդակների
	Baseline: -4÷4
	Դինամիկ տիրույթը պետք է ներառի: 24-72
	Speed: 1-6, 6 steps
	Wall filter առնվազն՝ 0-6 մակարդակների
	Invert
	Angle՝ -89÷89°, 1˚/քայլ
	Quick angle: 0°, -60°, 60°
	Gray map
	Tint map
	Ժամանակահատված/հաճախականության լուծանելիություն /Time/frequency resolution/առնվազն : 0-4 մակարդակների
	TVM (Tissue Doppler Velocity M Mode)
Մատակարման ենթակա պարտադիր ապրանքներ՝
	Հիմնական միավոր:
	Տվիչներ՝
	Կոնվեքսային տվիչ
Հաճախականությունների տիրույթը պետք է ներառի: 1.7-6ՄՀց; ExFOV ոչ պակաս քան 80°; կորության շառավիղը ոչ պակաս քան 60մմ
	Գծային տվիչ 
Հաճախականությունների տիրույթը պետք է ներառի: 3.7-13.0 ՄՀց; FOV: 38+/-4մմ.:
	Ֆազային  տվիչ 
Հաճախականությունների տիրույթը պետք է ներառի:1.5 -5ՄՀց; FOV ոչ պակաս 90°
	Ջերմային տեսատպիչ, 110մմ. լայնության ջերմազգայուն ժապավենների:
	Օգտագորման ձեռնարկ հայերեն կամ ռուսերեն կամ անգլերեն լեզուների:
Ուլտրաձայնային սարքի Երաշխիքային ժամկետը՝ առնվազն 24 ամիս տեղակաման օրվանից:
Տվիչների Երաշխիքային ժամկետը՝ առնվազն 18 ամիս տեղակաման օրվանից
Գինը պետք է ներառի մատակարման, տեղակայման և օպերատորական ուսուցման բոլոր ծախսերը
CE դեկլարացիան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3.էլեկտրավիրաբուժական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վիրահատական սեղան--Նախատեսված Ց-աղեղի հետ համատեղ աշխատանքի համար։
Սեղանի տեխնիկական պարամետրերը՝ 
Արտաքին չափսերը՝ երկարությունը առնվազն 2100մմ, լայնությունը առնվազն 500մմ, բարձրությունը կարգաբերվող առնվազն 680-930մմ տիրույթում։
Հակադարձ տրենդելենբուրգ՝ առնվազն 0-25° 
Տրենդելենբուրգ՝ առնվազն 0-25° 
Մեջքի մասի թեքում առնվազն վերև/ներքև՝ 70°/15° 
Կողային թեքություն ձախ/աջ՝ առնվազն 0-15° 
Գլխամասի թեքում առնվազն վեր/ներքև 45°/90° 
Ոտքի թիթեղը վեր/ներքև 45°/90° 
Երիկամային կամրջի բարձրությունը՝ առնվազն 0-100 մմ 
Ոտքի թիթեղի հորիզոնական թեքում առնվազն ՝ 90°
Հորիզոնական սահք՝ առնվազն 0-350 մմ 
Անվտանգ աշխատանքային բեռ՝ առնվազն  250 կգ 
Արգելակի առկայություն
Ներքնակը կայուն հեղուկ քիմիական ախտահանող նյութերին, մարմնի «հիշողության» հատկությունով
Ներկառուցված մարտկոցի առկայություն, նախատեսված առնվազն 120 ամբողջական աշխատանքային ցիկլի համար
Կառավարումը ձեռքի կառավարման վահանակի միջոցով
Պատրաստման նյութը չժանգոտվող մետաղ, 304 կամ ավել դասի
Լրակազմում առնվազն․
կառավարման վահանակ՝ 1հատ, մահճակալի շրջանակ՝ 1 հատ, ներքնակ՝ 1 հավաքածու, անզգայացման էկրանի շրջանակ՝ 1 հատ, ուսի հենակներ՝ 2 հատ, թևատակ՝ 2 հատ, ոտքերի հենարան՝ 2 հատ, ծնկների հենարան՝ 2 հատ, ձեռքերի հենարան՝ 2 հատ, արմունկերի հենարան՝ 2 հատ: 
Լրակազմում պետք է ներառված լինեն բոլոր անհրաժեշտ լրացուցիչ սարքերը և պարագաները, որոնք անհրաժեշտ են լիարժեք գործունեության համար 
Տեղադրման և փորձարկման աշխատանքներ, Աշխատակազմի ուսուցում տեղում՝ մասնագետի կողմից։
Երաշխիք՝  առնվազն 12 ամիս։ Ապրանքը պետք է լինի նոր, չօգտագործված։
Որակի սերտիֆիկատների պարտադիր առկայություն առնվազն՝ ISO13485, CE Mark (Directive 93/42/EEC) կամ FDA։
Արտադրողի կողմից մատակարարին տրված հավաստագրի առկայություն սույն ծածկագրով մրցույթին մասնակցելու և մատակարարման մասին։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համաձայնագիր կնքելուց հետո  1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համաձայնագիր կնքելուց հետո  1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համաձայնագիր կնքելուց հետո  1 ամսվա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