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ՀՀՎԱ-ԷԱՃԱՊՁԲ-24/68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ՀՀՎԱ-ԷԱՃԱՊՁԲ-24/68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ՀՀՎԱ-ԷԱՃԱՊՁԲ-24/68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առնվազն 1Gb/s հզորությամբ, առնվազն 24 port: Ցանցային բաժանարարը պետք է  համատեղելի լինի առկա ցանցային լուծման համակարգի հետ, որն աշխատում է Cisco IOS 15.0SE կամ ավելի բարձր օպերացիոն համակարգերով, ինչպես նաև պետք է համատեղելի լինի VLAN Trunk Protocol (VTP) տեխնոլոգիայով աշխատող առկա բաժանարարների հետ։ Ցանցային բաժանարարը պետք է համակցվի առկա ցանցին օպտիկամանրաթելային մալուխով՝ մոտ 350 մետր (Aerial, Self-Supported, Figure “8”, Jelly Filled, FO Cable 4 (2x2), SM ITU-T G.652D)։ Պետք է տեղադրվի ODF (ODF , 19", 1U, rack mountable, slide or telescopic, 12 FO SC/APC, splice tray-≤4 pcs., entry ports- 4 pcs.): Անհրաժեշտ է ապամոնտաժել  հին բաժանարարը և տեղադրել նորը՝ իրականացնելով բոլոր միացումներն ու թեսթավորումը։ Տեղադրումներն իրականացնելուց հետո  անհրաժեշտ է միացնել և ստուգել /գործարկել/:  Առկա է 19 հատ (RJ45 wall mount socket) միացման կետ,  որոնց մոնտաժման համար անհրաժեշտ է մոտ 500 մետր UTP մալուխ և  մոտ 160 մետր պլաստմասե մալուխատար (10x10mm, including duct angles):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