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ՀՀԱՄՄՀ-ԷԱՃԾՁԲ-24/153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հեղուկ գազի ձեռքբերման նպատակով ՀՀԱՄՄՀ-ԷԱՃԾՁԲ-24/153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v.vardanyan@promotion.am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ՀՀԱՄՄՀ-ԷԱՃԾՁԲ-24/153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հեղուկ գազի ձեռքբերման նպատակով ՀՀԱՄՄՀ-ԷԱՃԾՁԲ-24/153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հեղուկ գազի ձեռքբերման նպատակով ՀՀԱՄՄՀ-ԷԱՃԾՁԲ-24/153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ՀՀԱՄՄՀ-ԷԱՃԾՁԲ-24/153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հեղուկ գազի ձեռքբերման նպատակով ՀՀԱՄՄՀ-ԷԱՃԾՁԲ-24/153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2024.11.28.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ՀՀԱՄՄՀ-ԷԱՃԾՁԲ-24/153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ՀՀԱՄՄՀ-ԷԱՃԾՁԲ-24/153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ՀՀԱՄՄՀ-ԷԱՃԾՁԲ-24/153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«ՀՀԱՄՄՀ-ԷԱՃԾՁԲ-24/153»*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«ՀՀԱՄՄՀ-ԷԱՃԾՁԲ-24/153»*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ՀՀԱՄՄՀ-ԷԱՃԾՁԲ-24/153*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Արմավիրի մարզի Մեծամոր համայնքի կազմում ընդգրկված բնակավայրերի վարչական կենտրոններին ինտերնետի մատակարարման, ներքին համակարգչային ցանցերի, աշխատող համակարգիչների ծրագրային ու տեխնիկական սպասարկման ծառայություն Ձեռքբերվող Ծառայության տեխնիկական բնութագիր* -Առանձնացված օպտիկամանրաթելային կապուղու ապահովում  կապի ծառայությունների մատակարար ընկերության և 31 սպասարկման կետ։ -Առանձնացված օպտիկամանրաթելային կապուղու ապահովում  կենտրոնական հանգույցի և սպասարկվող կետերի միջև։ -Ապահովել  Մեծամորի համայնքապետարանի կենտրոնական հանգույցում  130 mb/s  երաշխավորված, երկկողմանի(սիմետրիկ) տվյալների փոխանցման հնարավորություն, իսկ մնացած 30 համայնքներում` առնվազն 40  mb/s: -«latency»առավելագույնը 10ms։ «latency» - 30 կետերում առավելագույնը 40 ms և 1կետում առավելագույնը 130ms։ -Անհրաժեշտ սարքավորումների տեղադրում, կարգաբերում և սպասարկում: -տեխնիկապես ապահովել ցանկացած կետում օգտագործվող ծառայությունների (հեռախոսակապ, ներքին ցանց) բաժանումը  տարբեր «Layer2» ենթացանցերի -տարբեր կետերի խմբավորումը ըստ ծառայությունների «Layer2» ենթացանցերի -ապահովել համակցում  վերոնշյալ «Layer2» խմբերի միջև -ապահովել  ցանկացած «Layer2» պրոտոկոլների թափանցելիություն ցանկացած կետում -նախատեսված սպասարկման 31 հասցեներից որևէ կետի օպտիկամանրաթելային կապուղիով միացման անհնարինության դեպքում, անհրաժեշտ է այդ մասին տեղեկացնել Մեծամորի համայնքապետարանին: Պատվիրատուի համաձայնությունը ստանալուց հետո կատարողը 5 օրյա ժամկետում: -Ցանկով նախատեսված հասցեներում  կապի սարքավորումների սպասարկում -Կապի սարքավորումների առցանց կարգավիճակի ապահովում։ Կապի սարքավորումների վերատեղադրում, փոխարինում, կարգավորում, կարգաբերում։ Ցանկով նախատեսված հասցեներում նշված ծառայություններն իրականացվում են հեռահար և ֆիզիկական սպասարկման միջոցով։ Հեռահար սպասարկումը իրականացվում է
հեռահար կառավարման ծրագրերի միջոցով: Ֆիզիկական սպասարկումն իրականացվում է այցելության միջոցով հետևյալ դեպքերում՝ • հեռահար միջոցներով խնդիրը լուծելու անհնարինության դեպքում։ • կապի սարքավորումների փոխարինման/վերատեղադրման  դեպքերում։ ներքին ցանցում աշխատանքների իրականացման անհրաժեշտության դեպքում: -Մեկ տարվա ընթացքում Կենտրոնական հանգույցում ինտերնետ հասանելիության խափանումների (բացակայությունների) քանակը չպետք է  գերազանցի 6-ը: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հասանելիության խափանումների (բացակայությունների) ժամանակահատվածը չպետք է  գերազանցի 90 րոպեն: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ժամանակահատվածների հանրագումար: Մեկ տարվա ընթացքում • Ցանկով նախատեսված հասցեներում որևէ կետում կապի խափանումների (բաց ակայությունների) քանակը չպետք է  գերազանցի 12-ը: Սույն դրույթի իմաստով խափանում է համարվում կապի բացակայությունը՝ յուրաքանչյուր խափանման դեպքում 60 րոպեից ավելի ժամանակով; Ցանկով նախատեսված հասցեներում որևէ կետում  կապի խափանումների (բացակայությունների) քանակը չպետք է  գերազանցի 30-ը: Սույն դրույթի իմաստով խափանում է համարվում կապի բացակայությունը՝ յուրաքանչյուր խափանման դեպքում 90 րոպեից ավելի ժամանակով։ Մեկ ամսվա ընթացքում ցանկով նախատեսված հասցեներում որևէ կետում  կապի խափանումների(բացակայությունների) ժամանակահատվածը չպետք է  գերազանցի  90 րոպեն, իսկ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-Օգտագործված ծավալների վերաբերյալ տեղեկատվության ստացում -Կապի առկայության, ինտերնետ հասանելիության որակի և օգտագործվող ծավալի առցանց վերահսկման հնարավորություն -« 1 IP» հասցեների  տրամադրում -Ինտերնետ կապի ապահովումը պետք է համապատասխանի ՀՀ կառավարության 2016  թվականի հոկտեմբերի 20-ի  N 1069 - Ն որոշման պահանջներին։ -Կապն ապահովելու համար անհրաժեշտ բոլոր ցանցային և այլ սարքավորումները ձեռք են բերվում սպասարկող կազմակերպության կողմից։ -Սպասարկումն իրականացնելու համար անհրաժեշտ է․ • զանգերի սպասարկման կենտրոն մեկ ընդհանուր համարով առնվազն 10 զուգահեռ զանգի հնարավորությամբ, որը պետք է գործի աշխատանքային օրերին 9:00-18:00: տեխնիկական խնդրի վերաբերյալ հայտի գրանցման դեպքում ծառայություն մատուցողը պարտավոր է անմիջապես հեռահար կառավարման միջոցով լուծել խնդիրը: Հեռահար կառավարման միջոցներով խնդիրը լուծելու անհնարինության դեպքում ծառայություն մատուցողը պարտավոր է այցով լուծել խնդիրը՝ հայտը բացելու օրվան հաջորդող առավելագույնը 2 աշխատանքային օրվա ընթացքում։ Մատուցողի այցը պետք է ներառված լինի պայմանագրով նախատեսված վճարի մեջ։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Հավելված 1-ով ներկայացվող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 (համաձայնագրի) ուժի մեջ մտնելուց հետո՝ ըստ պատվիրատուի պահանջի՝ մինչև 30.12.2025թ.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