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ՀԱՊԱԿ-ԷԱՃԱՊՁԲ-2025/01-1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2025թ-ի կարիքների համար փափուկ տավարի մսի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ՀԱՊԱԿ-ԷԱՃԱՊՁԲ-2025/01-1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2025թ-ի կարիքների համար փափուկ տավարի մսի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2025թ-ի կարիքների համար փափուկ տավարի մսի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ՀԱՊԱԿ-ԷԱՃԱՊՁԲ-2025/01-1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2025թ-ի կարիքների համար փափուկ տավարի մսի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15:40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2024.11.28. 15:40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ՀԱՊԱԿ-ԷԱՃԱՊՁԲ-2025/01-1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ՀԱՊԱԿ-ԷԱՃԱՊՁԲ-2025/01-1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ՀԱՊԱԿ-ԷԱՃԱՊՁԲ-2025/01-1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ՀԱՊԱԿ-ԷԱՃԱՊՁԲ-2025/01-1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«ՀԱՊԱԿ-ԷԱՃԱՊՁԲ-2025/01-1»*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ՀՈԳԵԿԱՆ ԱՌՈՂՋՈՒԹՅԱՆ ՊԱՀՊԱՆՄԱՆ ԱԶԳԱՅԻՆ ԿԵՆՏՐՈՆ ՓԲԸ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ՀԱՊԱԿ-ԷԱՃԱՊՁԲ-2025/01-1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«ՀԱՊԱԿ-ԷԱՃԱՊՁԲ-2025/01-1»*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ՀՈԳԵԿԱՆ ԱՌՈՂՋՈՒԹՅԱՆ ՊԱՀՊԱՆՄԱՆ ԱԶԳԱՅԻՆ ԿԵՆՏՐՈՆ ՓԲԸ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ՀԱՊԱԿ-ԷԱՃԱՊՁԲ-2025/01-1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«ՀԱՊԱԿ-ԷԱՃԱՊՁԲ-2025/01-1»*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ՀԱՊԱԿ-ԷԱՃԱՊՁԲ-2025/01-1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«ՀԱՊԱԿ-ԷԱՃԱՊՁԲ-2025/01-1»*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միս տեղական, առանց ոսկորի, պահված 0C-ից մինչև 4oC ջերմաստիճանի պայմաններում՝ 6 ժամից ոչ ավելի, I-ին կարգի պարարտության, թարմ մսի մակերեսը չպետք է լինի խոնավ, մսի հարաբերակցությունը՝ համապատասխանաբար 0% և 100%: Անվտանգությունը մակնշումը ըստ ՀՀ կառավարության 2006թ, հոկտեմբերի 19-ի N1560-Ն որոշմամբ հաստատված ՝՝Մսի և մսամթերքի տեխնիկական կանոնագրքի՝՝ և ՝՝Սննդամթերքի անվտանգության մասին ՝՝ ՀՀ օրենքի 8-րդ հոդվածի: ՀՀ կառավարության 2017թ. մարտի 9-ի 10-րդ նիստի արձանագրութան:Մսամթերքի տեղափոխումը կատարել համապատասխան սառնարան մեքենաերով, որը ապահովվում է համապատասխան ջերմաստիճան: N1-ին և 2-րդ չափաբաժինների ապրանքները ամեն անգամ մատակարարելիս ներկայացնել անսնաբուժական և լաբարոտարիական փորձաքննության փասթաթղթերը:
Ի նկատի ունենալ , որ պատվիրատուն մատակարարված ապրանքը կարող է ներկայացնել լաբորատորիական փորձաքննության: ՀՍՏ 342-2011: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