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ՀՀՌՑ-ԷԱՃԱՊՁԲ-25/2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hhrc.gnumner@tna.am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ՀՀՌՑ-ԷԱՃԱՊՁԲ-25/2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ՀՀՌՑ-ԷԱՃԱՊՁԲ-25/2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hhrc.gnumner@tna.am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ՀՀՌՑ-ԷԱՃԱՊՁԲ-25/2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ՀՀՌՑ-ԷԱՃԱՊՁԲ-25/2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ՀՀՌՑ-ԷԱՃԱՊՁԲ-25/2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ՀՀՌՑ-ԷԱՃԱՊՁԲ-25/2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ՀՀՌՑ-ԷԱՃԱՊՁԲ-25/2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ՀՀՌՑ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150 մգ/կգ-ից ոչ ավելի, թթվածնի զանգվածային մասը` 2,7 %-ից ոչ ավելի, օքսիդիչների ծավալային մասը, ոչ ավելի` մեթանոլ-3 %, էթանոլ -5 %,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կտրոններով
	Ապրանքի որակի սերտիֆիկատի առկայությունը պարտադիր է
	Բենզին Ռեգուլյարի կտրոնները պետք է ունենան Պատվիրատուի պահեստ մուտքագրելու պահից առնվազն 1 տարվա ժամկետ: Ժամկետի լրանալուց 2 օր առաջ հնարավոր լինի կտորնները փոխարինել նոր կտրոններով, որոնք կգործեն առնվազն 1 տարի ժամկետով: Կտրոնները պետք է սպասարկվեն ք. Երևանում (յուրաքանչյուր վարչական շրջանում առնվազն մեկ բենզալցակայան), ՀՀ բոլոր մարզերում, յուրաքանչյուրում առնվազն 2 բենզալցակայան:
	պետք է ներկայացնի ապրանքի մասով ապրանքային նշանի, ֆիրմային անվանման, մակնիշի և արտադրողի վերաբերյալ տեղեկատվություն
Պարտադիր պայման է հանդիսանում վառելիքի լցակայանների առկայությունը Երևանի Նորք-Մարաշ համայնքում, ինչպես նաև մյուս համայնքներում, ՀՀ մարզերում՝ Կոտայքի, Լոռու, Տավուշի, Շիրակի, Գեղարքունիքի, Վայոց Ձոր մարզկենտրոններում, Սյունիքի Սիսիան, Գորիս, Կապան և Մեղրի տարածաշրջաններում: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հատկացման պահից /համաձայնագրի ստորագրման օրվանից մինչև 01.08.2025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հատկացման պահից /համաձայնագրի ստորագրման օրվանից մինչև 01.08.2025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