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цифровой IP-телефонной системы для нужд отдела обслуживания и развития информационных систем ЕГУ. ԵՊՀ-ԷԱՃԱՊՁԲ-25/7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цифровой IP-телефонной системы для нужд отдела обслуживания и развития информационных систем ЕГУ. ԵՊՀ-ԷԱՃԱՊՁԲ-25/7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цифровой IP-телефонной системы для нужд отдела обслуживания и развития информационных систем ЕГУ. ԵՊՀ-ԷԱՃԱՊՁԲ-25/7</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цифровой IP-телефонной системы для нужд отдела обслуживания и развития информационных систем ЕГУ. ԵՊՀ-ԷԱՃԱՊՁԲ-25/7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IP-телефонная система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Отдел обслуживания и развития информационных систем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IP-телефонная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описание системы
Компонентное оборудование системы должно работать как часть общей системы, оно должно состоять из одной базовой станции, четырех подстанций и одного аналогового маршрутизатора FXS.
Регистрация существующих пользователей в данном здании должна осуществляться в основном оборудовании АТС и подстанции, предназначенной для данного здания, чтобы в случае отсутствия связи между основной и подстанцией можно было произвести местные звонки.
Поставщик обязан реализовать настройку соединения формата, предоставленного поставщиком услуг телефонии ЕГУ, для обеспечения исходящих вызовов новой системы, чтобы существующая система работала без перебоев до тех пор, пока не будет осуществлен полный переход на новую систему. вне. При необходимости дистрибьютор проведет необходимые переговоры с оператором.
Формат внутренних номеров в системе должен быть максимально скопирован из существующей системы.
Поставщик обязан настроить не менее 500, но не более 700 внутренних номеров в рамках предлагаемого решения.
При монтаже и эксплуатации предлагаемой системы должна быть обеспечена полноценная работа существующей (заменяемой) системы и функций, выполняемых устройствами, чтобы после окончательного ввода в эксплуатацию было как можно меньше сбоев в связи с переходом на новая система.
Предлагаемое решение должно обеспечить бесперебойную работу с IP-телефонами Grandstream GRP2601P, GXP2130 и GXP2170, уже приобретенными ЕГУ.
Поставщик обязан реализовать настройку схем исходящих и входящих звонков заказчиком в форматах, указанных ниже.
• Возможность совершать только внутренние звонки
• Возможность совершать звонки внутри РА
• Возможность совершать международные звонки
• Группа внутренних номеров, с которых при звонке используется соответствующий номер из исходящих номеров.
• Маршрутизация входящих вызовов на один или несколько внутренних номеров или последовательность номеров, сценарии IVR при необходимости.
• Многоуровневая настройка сценариев IVR с использованием инструкций DTFM, соответствующие аудиофайлы предоставляются заказчиком.
Предлагаемые решения/платформы/оборудование не должны быть объявлены производителем о прекращении продаж в течение 2 лет и прекращении поддержки в течение 4 лет с момента подписания договора поставки.
Компания обязана иметь сотрудников, имеющих опыт проектирования, монтажа и эксплуатации специализированных предлагаемых решений (документы, подтверждающие выполнение аналогичных работ в прошлом, а также гарантийные письма могут быть запрошены заказчиком), для бесперебойного внедрения работ по интеграции систем качества.
Компания обязуется поставить установленную и полностью работоспособную систему в течение 45 календарных дней после поставки.
Компания обязуется предоставить специалистов в течение 3 месяцев после сдачи-приемки работ по запросу для целей внесения изменений и поддержания текущей конфигурации установленного оборудования.
Компания обязуется привлечь к текущим наладочным работам соответствующих специалистов ЕГУ с целью обучения, а при необходимости организовать соответствующее обучение для организации дальнейшей работы с предлагаемым оборудованием.
Все предлагаемое аппаратное и программное обеспечение должно быть обеспечено сервисными соглашениями производителя, которые будут включать гарантию, обновления программного обеспечения и функционально зависимых компонентов программного обеспечения сроком на 1 год.
Наличие формы авторизации производителя (MAF) для оборудования.
Наличие хотя бы одного официального гарантийного сервисного центра в РА.
Гарантийное обслуживание не менее 1 года.
Техническая спецификация базовой IP-телефонной станции
Порты аналогового телефона FXS/FXO
Возможности как минимум 8 портов RJ 11 FXS/FXO
Сетевой интерфейс
Не менее трех портов 1 Гбит/с с коммутируемой маршрутизируемой двухрежимной поддержкой PoE+.
Возможность NAT
да
порты для внешних устройств
Как минимум 2x USB 3.0, 1x SD-карта
LED
Наличие световой индикации состояний Power 1/2, FXS, FXO, LAN, WAN
LCD էկրան
ЖК-дисплей
Кнопка сброса настроек
Да, долгое нажатие для сброса настроек и короткое нажатие для перезагрузки
Возможность передачи голоса по пакетам
Поддержка голосового протокола LEC NLP, эхоподавление (уровень несущей длины хвоста 128 мс), динамический буфер джиттера, обнаружение модема и автоматическое переключение на G.711, NetEQ, FEC 2.0, устойчивость к джиттеру до 50% потери аудиопакетов
Кодеки голоса и факса
Opus, G.711 A-law/U-law, G.722, G722.1 G722.1C, G.723.1 5.3K/6.3K, G.726-32, G.729A/B, iLBC, GSM; T.38
Видеокодеки
H.264, H.263, H263+, H.265, VP8
QoS
Layer 2 QoS (802.1Q, 802.1p) and Layer 3 (ToS, DiffServ, MPLS) QoS
API
Поддержка API для интеграции с другими платформами и приложениями
Операционная система
Не менее Астериск 16*
DTMF 
In-band audio, RFC2833 և SIP INFO
Автоматическая настройка
Глобальная конфигурация с шифрованием AES конфигурации с использованием XML-файла, автоматическое обнаружение абонентских IP-устройств и автоматическая настройка в соответствии с ZeroConfig (DHCP Option 66 multicast SIP SUBSCRIBE mDNS), список событий между локальными и удаленными транками
Сетевые протоколы
SIP, TCP/UDP/IP, RTP/RTCP, IAX, ICMP, ARP, DNS, DDNS, DHCP, NTP, TFTP, SSH, HTTP/HTTPS, PPPoE, STUN, SRTP**, TLS, LDAP, HDLC, HDLC-ETH, PPP, Frame Relay, IPv6, OpenVPN®
Методы завершения работы
Busy/Congestion/Howl Tone, Polarity Reversal, Hook Flash Timing, Loop Current Disconnect 
шифрование данных
SRTP**, TLS, HTTPS, SSH, 802.1X
источник питания
2 входа питания постоянного тока 12 В. минимум 2 шт., выход 100–240 В переменного тока, 50/60 Гц. Блок питания постоянного тока 12 В, 2 А в комплекте.
Рабочая температура и влажность
работа: 0 ~ 45°С, влажность 10 - 90%,
Установка:
Монтаж в 19-футовую стойку, включая монтажные кронштейны
Поддержка языков
- Веб-интерфейс и поддержка IVR - как минимум на английском, русском языках
Caller ID
Bellcore / Telcordia , ETSI-FSK, ETSI-DTMF, SIN 227 – BT, NTT
Возможности колл-центра
Несколько настраиваемых очередей вызовов, автоматическое распределение вызовов (ACD) в зависимости от навыков/доступности/загрузки оператора, объявление в очереди
Несколько настраиваемых очередей вызовов, автоматическое распределение вызовов (ACD) в зависимости от доступности/навыков/уровня занятости агента; объявления в очереди
Регулируемый автоответчик
До 5 уровней IVR (голосового меню) на нескольких языках
пропускная способность вызова
Пользователи: не менее 3000
Одновременные вызовы (G.711). минимум 450
Максимальное количество одновременных вызовов SRTP
(Г.711). минимум 300
Конференц-зал
Наличие не менее 25 конференц-залов с общим количеством участников не менее 300 человек.
Мобильное приложение
Бесплатное приложение от производителя
доступно для (Windows 10+, Mac OS 10+), веб-браузеров (браузеры Firefox и Chrome) и мобильных приложений (Android и iOS) для пользователей sip, зарегистрированных на бирже.
Функция вызова
Պետք է ապահովի հետևյալ ֆունկցիաները - Парковка вызова, переадресация вызова, перевод вызова, ожидание вызова, идентификатор вызывающего абонента, запись вызова, история вызовов, рингтон, IVR, музыка при удержании, маршруты вызовов, DID, DOD, DND, DISA, группа вызова, одновременный звонок, расписание, группы PIN-кодов, очередь вызовов, группа перехвата, пейджинг/интерком, голосовая почта, пробуждение вызова, SCA, BLF, голосовая почта на электронную почту, факс на электронную почту, быстрый набор, обратный вызов, набор по имени, экстренный вызов, вызов следуй за мной, черный/белый список, голосовая конференция, видеоконференция, список событий, коды функций, постановка на ожидание при занятости/завершение вызова, голосовое управление, отчеты после совещания, отправка/получение виртуального факса, отправка электронной почты на факс
стандарты
RFC 3261, RFC 3262, RFC 3263, RFC 3264, RFC 3515, RFC 3311, RFC 4028. RFC 2976, RFC 3842, RFC 3892, RFC 3428, RFC 4733, RFC 4566, RFC 2617, RFC 3856, RFC 3711, RFC 4582, RFC 4583, RFC 5245, RFC 5389, RFC 5766, RFC 6347, RFC 6455, RFC 8860, RFC 4734, RFC 3665, RFC 3323, RFC 3550
Наличие пакета
сетевой кабель, два блока питания, краткое руководство пользователя
Технические характеристики взаимодополняющих подстанций
Порты аналогового телефона FXS/FXO
Наличие как минимум 1 порта RJ 11 FXS/FXO
Сетевой интерфейс
Минимум три порта 1 Гбит/с с коммутируемой маршрутизируемой двухрежимной поддержкой PoE+.
возможность NAT
да
порты для внешних устройств
1 * USB 3.0, 1 * интерфейс SD-карты
светодиоды
нет
ЖК-дисплей
да
Ключ сброса настроек
Да, долгое нажатие для сброса настроек и короткое нажатие для перезагрузки
Возможность передачи голоса по пакетам
Поддержка голосового протокола LEC NLP, эхоподавление (уровень несущей длины хвоста 128 мс), динамический буфер джиттера, обнаружение модема и автоматическое переключение на G.711, NetEQ, FEC 2.0, устойчивость к джиттеру до 50% потери аудиопакетов
Кодеки голоса и факса
Opus, G.711 A-law/U-law, G.722, G722.1 G722.1C, G.723.1 5.3K/6.3K, G.726-32, G.729A/B, iLBC, GSM; T.38
Видеокодеки
H.264, H.263, H263+, H.265, VP8
QoS
Layer 2 QoS (802.1Q, 802.1p) and Layer 3 (ToS, DiffServ, MPLS) QoS
API
Поддержка API для интеграции с другими платформами и приложениями
Операционная система
Не менее  Asterisk 16 * 
возможность DTMF
In-band audio, RFC2833 և SIP INFO
Автоматическая настройка
Глобальная конфигурация с шифрованием AES конфигурации с использованием XML-файла, автоматическое обнаружение абонентских IP-устройств и автоматическая настройка в соответствии с ZeroConfig (DHCP Option 66 multicast SIP SUBSCRIBE mDNS), список событий между локальными и удаленными транками
Сетевые протоколы
SIP, TCP/UDP/IP, RTP/RTCP, IAX, ICMP, ARP, DNS, DDNS, DHCP, NTP, TFTP, SSH, HTTP/HTTPS, PPPoE, STUN, SRTP**, TLS, LDAP, HDLC, HDLC-ETH, PPP, Frame Relay, IPv6, OpenVPN®
Методы завершения работы
Busy/Congestion/Howl Tone, Polarity Reversal, Hook Flash Timing, Loop Current Disconnect 
шифрование данных
SRTP**, TLS, HTTPS, SSH, 802.1X
источник питания
Input: 100 ~ 240VAC, 50/60Hz; Output: DC 12V, 1.5A
Рабочая температура и влажность
работа: 0 ~ 45°С, влажность 10 - 90%,
Установка:
Wall  mount 
Поддержка языков
Веб-интерфейс и поддержка IVR - как минимум на английском, русском языках
Caller ID
Bellcore / Telcordia , ETSI-FSK, ETSI-DTMF, SIN 227 – BT, NTT
Возможности колл-центра
Несколько настраиваемых очередей вызовов, автоматическое распределение вызовов (ACD) в зависимости от навыков/доступности/загрузки оператора, объявление в очереди
Несколько настраиваемых очередей вызовов, автоматическое распределение вызовов (ACD) в зависимости от доступности/навыков/уровня занятости агента; объявления в очереди
Регулируемый автоответчик
До 5 уровней IVR (голосового меню) на нескольких языках
пропускная способность вызова
Пользователи: 500
Одновременные вызовы (G.711). 75:
Максимальное количество одновременных вызовов SRTP
(Г.711). 50
Конференц-зал
Наличие не менее 4 конференц-залов с общим количеством участников не менее 75 человек.
Приложения:
Наличие не менее 4 конференц-залов с общим количеством участников не менее 75 человек.
Функция вызова
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video conference, eventlist, feature codes, busy camp-on/ call completion, voice control, post-meeting reports, virtual fax sending/receiving, email to fax
Стандарты
RFC 3261, RFC 3262, RFC 3263, RFC 3264, RFC 3515, RFC 3311, RFC 4028. RFC 2976, RFC 3842, RFC 3892, RFC 3428, RFC 4733, RFC 4566, RFC 2617, RFC 3856, RFC 3711, RFC 4582, RFC 4583, RFC 5245, RFC 5389, RFC 5766, RFC 6347, RFC 6455, RFC 8860, RFC 4734, RFC 3665, RFC 3323, RFC 3550
Наличие пакета
сетевой кабель, блок питания, краткое руководство
Спецификация аналогового маршрутизатора Analog FXS
Телефонные соединения
Доступно не менее 32 портов FXS x RJ11, 2 x 50 (контактных) портов Telco.
Сетевые интерфейсы
1 порт RJ45 10M/100M/1000Mbps с автоматическим обнаружением
Светодиодные индикаторы
Подключение к локальной сети, активность локальной сети, подключение через телефонный порт
ЖК-дисплей
Графический ЖК-дисплей размером 128x32 с подсветкой и поддержкой нескольких языков.
Функции пакетной передачи голоса
Улучшенное эхоподавление (128 миллисекунд), динамический буфер помех, обнаружение модема и автоматическое переключение на G.711.
Сжатие голоса G:
G.711, G.723, G.726-32, G.729, G.722 (широкополосный), iLBC, Opus (широкополосный)
Факс по IP
Реле факса для третьей группы стандарта T.38, скорость передачи данных до 14,4 Кбит/с, автоматическое переключение на передачу факса G.711, реле факса V.17, V.21, V.27ter, V.29 для T.38 стандартный
Возможности телефона
Caller ID display or block, call waiting, blind or attended call transfer, call forward, do not disturb, 3-way conference, last call return, paging, message waiting indicator LED (NEON LED) support and stutter tone, auto dial
Качество обслуживания:
DiffServ, TOS, маркировка VLAN 802.1P/Q
Сетевые протоколы
TCP/UDP, RTP/RTCP, HTTP/HTTPS, ARP, ICMP, DNS, DHCP, NTP, TFTP, TELNET, PPPoE, STUN
DTMF-метод
Настраиваемые методы передачи DTMF, включая In-audio, RFC2833 и/или SIP INFO.
Передача сигналов
SIP (RFC 3261) через UDP/TCP/TLS
Профили SIP-сервера и учетные записи пользователей для каждой системы
4 отдельных профиля SIP-сервера для каждой системы и отдельные учетные записи SIP для каждого телефонного порта.
Обеспечение:
4 отдельных профиля SIP-сервера для каждой системы и независимая учетная запись SIP для каждого телефонного порта.
Обеспечение безопасности
ТФТП, HTTP, HTTPS, TR069
Управление
SRTP, TLS/SIPS, HTTPS, 802.1x
Источник питания
Системный журнал, HTTPS, веб-браузер, Telnet, голосовое меню (IVR), TR-069
Электрическая защита
Выход: 12 В постоянного тока, 5 А; Вход: 100–240 В переменного тока, однофазный, 50–60 Гц;
Установка:
Защита от скачков тока и тока (согласно требованиям стандарта ITU-T K.21)
Обеспечение связи
Монтаж в стойку с соответствующими кронштейнами
Идентификатор вызывающего абонента:
Bellcore Type 1 and 2, ETSI, BT, NTT, and DTMF-based CID
Способы отключения
Busy Tone, Polarity Reversal/Wink, Loop Current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выделения соответствующих средств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