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“НАЦИОНАЛЬНЫЙ ЦЕНТР ПУЛЬМOНОЛОГИИ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Котайкская область, г Абовян, шоссе Арзни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+37491826556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“НАЦИОНАЛЬНЫЙ ЦЕНТР ПУЛЬМOНОЛОГИИ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ԹԱԿ-ԷԱՃԱՊՁԲ-24/48</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“НАЦИОНАЛЬНЫЙ ЦЕНТР ПУЛЬМOНОЛОГИИ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“НАЦИОНАЛЬНЫЙ ЦЕНТР ПУЛЬМOНОЛОГИИ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МЗ РА “НАЦИОНАЛЬНЫЙ ЦЕНТР ПУЛЬМOНОЛОГИИ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ԹԱԿ-ԷԱՃԱՊՁԲ-24/48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ԹԱԿ-ԷԱՃԱՊՁԲ-24/48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"ԹԱԿ-ԷԱՃԱՊՁԲ-24/48"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ԹԱԿ-ԷԱՃԱՊՁԲ-24/48*.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"ԹԱԿ-ԷԱՃԱՊՁԲ-24/48"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“НАЦИОНАЛЬНЫЙ ЦЕНТР ПУЛЬМOНОЛОГИИ*(далее — Заказчик) процедуре закупок под кодом ԹԱԿ-ԷԱՃԱՊՁԲ-24/48*.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ԹԱԿ-ԷԱՃԱՊՁԲ-24/48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70% хлопчатобумажной ткани поверхностной плотностью не менее 120г/м², сложенной с обеих сторон аккуратными швами, цвет: голубой с узорами, размер - 150х210см, по предварительному согласованию ткани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Лицо выполнено из 70% натуральной и 30% синтетической ткани плотностью 240 г/м², размеры готового изделия 60 х 60 см, вес не менее 0,8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размер: 200*150*7см, вес не менее 1900 грамм, подклад 70% натуральный и 30% искусственный.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не менее 70% хлопка поверхностной плотностью не менее 120г/м², сложенная с обеих сторон проработанными аккуратными швами, цвет голубой с узорами, размер 65х65см, ширина с подогнутым клапаном 15см,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не менее 70% хлопка, поверхностной плотностью не менее 120 г/м², сложенная с обеих сторон продуманными аккуратными швами, цвет: голубой с узорами, размер: 150х210см, по предварительному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