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ԿՈՏ-ՀՈԱԿ-ԷԱՃԱՊՁԲ-24/9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5 ՀՀ ԿՈՏԱՅՔԻ ՄԱՐԶՊԵՏԻ ԱՇԽԱՏԱԿԱԶՄԻ ԿԱՐԻՔՆԵՐԻ ՀԱՄԱՐ ՀՐԱԶԴԱՆԻ,ԱԲՈՎՅԱՆԻ, ՆԱԻՐԻԻ ԵՎ ԱԿՈՒՆՔԻ  ՄԻ ՇԱՐՔ ՄԱՆԿԱՊԱՐՏԵԶՆԵՐԻ  ԳՈՒՅՔԻ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Էլեկտրականհզորությունը առնվազն 1,5 կՎտ։ Արտադրողականությունը (կգ/ժ) առնվազն 250 կգ/ժ Լարումը 220Վ: Արագությունների տեսակների քանակը երկու: Հզորևհուսալիշարժիչհովացմանռեժիմով: Հետպտտմանռեժիմով: Կտրիըչժանգոտվողպողպատից առնվազն 2 հատ Չժանգոտվողպողպատիցափսե- առնվազն 2 հատ Չժանգոտվողպողպատիցտարբերտրամաչափիցանցեր – առնվազն 5 հատ Մսաղացըամբողջությամբպատրաստվածենպատրաստվածեն 1.8 - 2.1 մմհաստությամբ 18/10 AISI 304 մարկայիչժանգոտվող պողպատից։ Մսիլաստիկմղիչ: Ռետինեկարգավորվողոտքեր: Քաշը մինչև 65 կգ: Մանրամասն տեղեկատվությունը և նկարը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Մանրամասն տեղեկատվությունը 1-ին չափաբաժնի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