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горючего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НММЦ-ЭАПТ-25/11</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горючего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горючего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горючего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 г. «Технический регламент моторных топлив внутреннего сгорания», утвержденный решением N 1592 от 11 ноября.
Поставка топлива по талонам, в течение 4-х кварталов равными частями, точный день определяется заказом Покупателя по электронной почте или устно (заказ не позднее, чем за 2 рабочих дня до доставки). Продавец должен доставить талоны Покупателю по адресу г. Ереван, А.Арменакяна 108/4. Продавец обязан обслуживать Покупателю как минимум через 1 АЗС как минимум в 6 различных административных районах города Еревана, 1 из которых должен находится в административном районе Норк-Мараш. Перечень АЗС предоставляется на стадии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0 С от 820 до 845 кг/м3, содержание серы не более 350 мг/кг, температура воспламенения не ниже 55 0 С, остаток углерода 10 %. осадок не более 0,3%, вязкость при 40 0С - от 2,0 до 4,5 мм2/с, температура помутнения - не выше 0 0С, безопасность, маркировка и упаковка: по данным правительства РА в 2004 г. «Технический регламент моторных топлив внутреннего сгорания», утвержденный решением N 1592 от 11 ноября.
Дизельное топливо предназначено для дизельного генератора, и расход напрямую связана с перебоями в подаче электроэнергии, поэтому нужда топлива не предсказуема.
Поставка  по талонам, согласно заказа Покупателя по электронной почте или устно (заказ не позднее, чем за 2 рабочих дня до доставки). Продавец должен доставить талоны Покупателю по адресу г. Ереван, А.Арменакяна 108/4. Продавец обязан обслуживать Покупателю как минимум через 1 АЗС как минимум в 6 различных административных районах города Еревана, 1 из которых должен находится в административном районе Норк-Мараш. Перечень АЗС предоставляется на стадии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