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ՀՀ-ՊԵԿ-ԷԱՃԱՊՁԲ-24/28-Ա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ՀՀ-ՊԵԿ-ԷԱՃԱՊՁԲ-24/28-Ա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ՀՀ-ՊԵԿ-ԷԱՃԱՊՁԲ-24/28-Ա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ՀՀ-ՊԵԿ-ԷԱՃԱՊՁԲ-24/28-Ա</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ՀՀ-ՊԵԿ-ԷԱՃԱՊՁԲ-24/28-Ա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ՀՀ-ՊԵԿ-ԷԱՃԱՊՁԲ-24/28-Ա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ՀՀ-ՊԵԿ-ԷԱՃԱՊՁԲ-24/28-Ա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ՀՀ-ՊԵԿ-ԷԱՃԱՊՁԲ-24/28-Ա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«ՀՀ-ՊԵԿ-ԷԱՃԱՊՁԲ-24/28-Ա»*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ՀՀ-ՊԵԿ-ԷԱՃԱՊՁԲ-24/28-Ա*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«ՀՀ-ՊԵԿ-ԷԱՃԱՊՁԲ-24/28-Ա»*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ՀՀ-ՊԵԿ-ԷԱՃԱՊՁԲ-24/28-Ա*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փայտե արմնկակալներով, շարժական, պտտվող, հոլովակավոր հինգ անվակներով, որոնք միմյանց կապակցված են հինգ թևանի փայտե երեսպատմամբ երկաթե խաչուկով։ Թիկնակը և նստատեղը մեկ ամբողջական նրբատախտակից՝ պատված առնվազն 8սմ հաստությամբ սպունգով:  Պաստառապատումը՝  սև կաշվե փոխարինիչով։  Նստատեղը կարգավորվող՝ բարձրացնելու-իջեցնելու (գազլիֆտ) և ճոճման հնարավորությամբ:  Թիկնակի բարձրությունը՝  առնվազն 75սմ։ Նստատեղի խորությունը՝ առնվազն 50սմ, իսկ լայնությունը՝ առնվազն 55սմ։
Այլ պայմաններ․
*Ապրանքի տեղափոխումը և 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ընդունվելու օրվան հաջորդող օրվանից առնվազն 365 օրացուցային օր:
****Ընթացակարգն իրականացվում է համաձայն «Գնումների մասին» ՀՀ օրենքի 15 հոդվածի 6-րդ մասի: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(կողադիր)`  առնվազն 18մմ լամինացված ՓԹՍ/ДСП/-ից, չափսերը` 90x45x65սմ±3սմ, երեսը` լամինապատ: Կցասեղանը բաղկացած է 2 մասից, ձախ կողմից ունի 3 դարակ` հոլովակների վրա, աջ կողմից` 2 հավասարաչափ կիսված  բաց  դարակներ: Ներքևի հատվածում կողային նիստերը իրար հետ պետք է կապակցվեն լրացուցիչ առնվազն 18մմ հաստությամբ և անվազն 10սմ  բարձրությամբ լամինատե ոտիկով: Կցասեղանի ետնապատը պետք է լինի լամինացված  առնվազն 18մմ հաստությամբ ՓԹՍ/ДСП-ից: Յուրաքանչյուր դետալի բաց եզրերը պետք է պատված լինեն առնվազն 0.4մմ հաստությամբ պոլիվինիքլորիդային ՊԹԵ/PVC թերմոպլաստե եզրաշերտով:   Կցասեղանի գույնը՝ ջևիզ (ceviz):
Այլ պայմաններ․
*Ապրանքի տեղափոխումը և 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ընդունվելու օրվան հաջորդող օրվանից առնվազն 365 օրացուցային օր:
****Ընթացակարգն իրականացվում է համաձայն «Գնումների մասին» ՀՀ օրենքի 15 հոդվածի 6-րդ մասի: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առնվազն 18մմ լամինացված ՓԹՍ/ДСП/-ից, չափսերը` 140x70x75սմ±3սմ:  Սեղանի աջ կողմում հոլովակների վրա  փականով փակվող դարակ` 40x13սմ±3սմ, որի ներքևում՝   առնվազն 18մմ հաստությամբ, 40x43սմ±3սմ փականով փակվող դռնով, հնարավորինս հավասար հեռավորություններով բաժանված 2 դարակ։ Սեղանի յուրաքանչյուր դետալի բաց եզրերը պետք է պատված լինեն առնվազն 0.4մմ հաստությամբ պոլիվինիքլորիդային ՊԹԵ/PVC թերմոպլաստե եզրաշերտով, իսկ սեղանի երեսի 4 կողմերը` ՓՄՍ/МДФ/-ից պրոֆիլներով:  Սեղանի գույնը՝ ջևիզ (ceviz):
Այլ պայմաններ․
*Ապրանքի տեղափոխումը և 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ընդունվելու օրվան հաջորդող օրվանից առնվազն 365 օրացուցային օր:
****Ընթացակարգն իրականացվում է համաձայն «Գնումների մասին» ՀՀ օրենքի 15 հոդվածի 6-րդ մասի: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առանց հենակների, սև մետաղյա ոտքերով: Մետաղի պատերի հաստությունը առնվազն 1.5մմ: Ոտքերին` պլաստմասե խցաններ: Նստատեղը և թիկնակը  պլաստմասե կարկասով, սպունգապատ և պաստառապատված   սև կտորով: Նստատեղի երկարությունը առնվազն 40սմ, լայնությունը առնվազն՝ 47սմ: Թիկնակի լայնությունը՝ առնվազն 47սմ, երկարությունը առնվազն 35սմ:
Այլ պայմաններ․
*Ապրանքի տեղափոխումը և 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ընդունվելու օրվան հաջորդող օրվանից առնվազն 365 օրացուցային օր:
****Ընթացակարգն իրականացվում է համաձայն «Գնումների մասին» ՀՀ օրենքի 15 հոդվածի 6-րդ մասի: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արմնկակալներով, շարժական,  պտտվող, հոլովակավոր հինգ անվակներով, որոնք միմյանց կապակցված են հինգ թևանի երկաթե խաչուկով: Թիկնակը և նստատեղը մեկ ամբողջական նրբատախտակից՝ պատված առնվազն 8սմ հաստությամբ սպունգով:    Պաստառապատումը՝  սև կաշվե փոխարինիչով։ Նստատեղը կարգավորվող՝ բարձրացնելու-իջեցնելու (գազլիֆտ) և ճոճման հնարավորությամբ:   Թիկնակի բարձրությունը՝ առնվազն 63սմ: Նստատեղի չափերը՝ 50x50սմ±2սմ։ 
Այլ պայմաններ․
*Ապրանքի տեղափոխումը և 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ընդունվելու օրվան հաջորդող օրվանից առնվազն 365 օրացուցային օր:
****Ընթացակարգն իրականացվում է համաձայն «Գնումների մասին» ՀՀ օրենքի 15 հոդվածի 6-րդ մասի: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  արմնկակալներով, շարժական,  պտտվող, հոլովակավոր հինգ անվակներով, որոնք միմյանց կապակցված են հինգ թևանի երկաթե խաչուկով: Թիկնակը և նստատեղը մեկ ամբողջական նրբատախտակից՝ պատված առնվազն 8սմ հաստությամբ սպունգով:    Պաստառապատումը՝  սև կտորից։ Նստատեղը կարգավորվող՝ բարձրացնելու-իջեցնելու (գազլիֆտ) և ճոճման հնարավորությամբ:   Թիկնակի բարձրությունը՝ առնվազն 63սմ: Նստատեղի չափերը՝ 50x50սմ±2սմ։
Այլ պայմաններ․
*Ապրանքի տեղափոխումը և 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ընդունվելու օրվան հաջորդող օրվանից առնվազն 365 օրացուցային օր:
****Ընթացակարգն իրականացվում է համաձայն «Գնումների մասին» ՀՀ օրենքի 15 հոդվածի 6-րդ մասի: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Զգեստագրապահարան` առնվազն 18մմ լամինացված ՓԹՍ/ДСП/-ից, չափսերը՝ 90x45x210սմ±3սմ, որի լայնությունից  40սմ±3սմ՝ հնարավորինս հավասար հեռավորություններով բաժանված 4 հարկ դարակներով և 0.5սմ հաստությամբ ապակյա փակվող դռնով գրապահարան, որի ներքևի մասը՝ առնվազն 18մմ հաստությամբ փակվող դռնով և հավասարապես կիսված 2 հարկ դարակներով: Զգեստագրապահարանի լայնության մյուս հատվածը՝ 40սմ±3սմ,  զգեստապահարան՝  առնվազն 18մմ հաստությամբ փակվող դռնով, վերևի հատվածում  առնվազն 20սմ բարձրությամբ 1 դարակ:   Զգեստագրապահարանի  դիմային ստորին հատվածը պետք է փակված լինի կողային նիստերը իրար միացնող առնվազն 18մմ հաստությամբ և անվազն 10սմ  բարձրությամբ լամինատե ոտիկով:   Զգեստագրապահարանի յուրաքանչյուր դետալի բաց եզրերը պետք է պատված լինեն առնվազն 0.4մմ հաստությամբ պոլիվինիքլորիդային  ՊԹԵ/PVC թերմոպլաստե եզրաշերտով:  10 հատ Զգեստագրապահարանի գույնը՝ 15 հատ ջևիզ (ceviz), 10 հատ վենգե։ 
Այլ պայմաններ․
*Ապրանքի տեղափոխումը և 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ընդունվելու օրվան հաջորդող օրվանից առնվազն 365 օրացուցային օր:
****Ընթացակարգն իրականացվում է համաձայն «Գնումների մասին» ՀՀ օրենքի 15 հոդվածի 6-րդ մասի: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 առնվազն 18մմ լամինացված ՓԹՍ/ДСП/-ից , գզրոցի չափերը՝ 50x60x50սմ±3սմ, երեսը՝ լամինապատ, 3 հավասարաչափ հոլովակավոր դարակներով, որից վերևից 1-ինը՝ կողպման հնարավորությամբ։
Ներքևի հատվածում կողային նիստերը իրար հետ պետք է կապակցվեն լրացուցիչ առնվազն 18մմ հաստությամբ և անվազն 10սմ  բարձրությամբ լամինատե ոտիկով: Գզրոցի ետնապատը պետք է լինի լամինացված  առնվազն 18մմ հաստությամբ ՓԹՍ/ДСП-ից: Յուրաքանչյուր դետալի բաց եզրերը պետք է պատված լինեն առնվազն 0.4մմ հաստությամբ պոլիվինիքլորիդային ՊԹԵ/PVC թերմոպլաստե եզրաշերտով: Գզրոցի գույնը՝ ջևիզ (ceviz): 
Այլ պայմաններ․
*Ապրանքի տեղափոխումը և 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ընդունվելու օրվան հաջորդող օրվանից առնվազն 365 օրացուցային օր:
****Ընթացակարգն իրականացվում է համաձայն «Գնումների մասին» ՀՀ օրենքի 15 հոդվածի 6-րդ մասի: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առնվազն 18մմ լամինացված ՓԹՍ/ДСП/-ից,  դիմադրի  չափերը՝ 90x60x70սմ±3սմ։
Երեսի հաստությունը՝ 4սմ±0.5սմ, իսկ եզրերը ուռուցիկ ՄԴՖ պրոֆիլապատ: Կողային նիստերը իրար հետ պետք է կապակցվեն 40-50սմ լայնությամբ երկու լրացուցիչ լամինատե ոտիկներով։ Յուրաքանչյուր դետալի բաց եզրերը պետք է պատված լինեն առնվազն 0.4մմ հաստությամբ պոլիվինիքլորիդային ՊԹԵ/PVC թերմոպլաստե եզրաշերտով:  Գզրոցի գույնը՝ ջևիզ (ceviz):
Այլ պայմաններ․
*Ապրանքի տեղափոխումը և 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ընդունվելու օրվան հաջորդող օրվանից առնվազն 365 օրացուցային օր:
****Ընթացակարգն իրականացվում է համաձայն «Գնումների մասին» ՀՀ օրենքի 15 հոդվածի 6-րդ մասի: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