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ՎԲԿ-ԷԱՃԱՊՁԲ-24/111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ՎԲԿ-ԷԱՃԱՊՁԲ-24/111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ՎԲԿ-ԷԱՃԱՊՁԲ-24/111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ՎԲԿ-ԷԱՃԱՊՁԲ-24/111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ՎԲԿ-ԷԱՃԱՊՁԲ-24/111*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__Պարտադիր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հավաստագիր /ՊԱԳ/ պատճեն: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50/30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50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Թեստ-հավաքածու՝ SC9 100/30 Full նախատեսված արյան գազերի վերլուծիչի համար:
Չափող պարամետրները առնվազն` pO2, pCO2, pH, Hct, Ca, K, Na, Cl, Lactate (cH+, ctHb, cHCO3 -(P), cHCO3,- (P,st), cBase(B), cBase(Ecf), cBase(B,ox), cBase(Ecf,ox), cCa2+(7.40), ctCO2(B), ctCO2(P), Ani on Gap, Anion Gap (K+), pO2(A), pO2(Aa), pO2(a/A), pO2(a)/FO2I, sO2, ctO2, RI):
Թեստ-հավաքածուն պետք է համատեղելի լինի ռադիոմետր ABL9 մոդելի արյան գազերի վերլուծիչի հետ։ 
Հավաքածուն պետք է լինի նախատեսված ոչ ավել քան 100 հետազոտությունների համար:
Պիտանելիության ժամկետը տեղադրման պահից առնվազն 30 օր:
Ֆիրմայի նշանի առկայություն։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FLEX 9SP նախատեսված արյան գազերի վերլուծիչի համար:
Աշխատանքային լուծույթը պետք է համատեղելի լինի ռադիոմետր ABL9 մոդելի արյան գազերի վերլուծիչի հետ։
Ֆիրմայի նշանի առկայություն։
Պահպանման պայմանները՝ 2-25°C։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 նախատեսված ռադիոմետր ABL9 արյան գազերի վերլուծիչի համար։
Չափեր` 80մմ*50մ։
Ֆիրմայի նշանի առկայություն։
Պահպանման պայմանները՝ 2-30°C։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բարձր հաճախականության մալուխ, KARLSTORZ AUTOCON III 400 համակարգերի համար, երկարությունը 400սմ, RFID կոդավորման համակարգով, 20x հնարավորությամբ, երկբևեռ ռեզեկտոսկոպի հետ օգտագործելու համար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ըստ համաձայանագրի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