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ԱԱԾ-ՏՆՏՎ-ԷԱՃԱՊՁԲ-25/1-ՆՅՈՒԹԵՐ</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ՍԱՆՀԻԳԵՆԻԿ և ԼՎԱՑՈՂ ՄԻՋՈՑՆԵՐԻ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ԱԱԾ-ՏՆՏՎ-ԷԱՃԱՊՁԲ-25/1-ՆՅՈՒԹԵՐ</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ՍԱՆՀԻԳԵՆԻԿ և ԼՎԱՑՈՂ ՄԻՋՈՑՆԵՐԻ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ՍԱՆՀԻԳԵՆԻԿ և ԼՎԱՑՈՂ ՄԻՋՈՑՆԵՐԻ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ԱԱԾ-ՏՆՏՎ-ԷԱՃԱՊՁԲ-25/1-ՆՅՈՒԹԵՐ</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ՍԱՆՀԻԳԵՆԻԿ և ԼՎԱՑՈՂ ՄԻՋՈՑՆԵՐԻ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11:15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ԱԱԾ-ՏՆՏՎ-ԷԱՃԱՊՁԲ-25/1-ՆՅՈՒԹԵՐ</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ԱԱԾ-ՏՆՏՎ-ԷԱՃԱՊՁԲ-25/1-ՆՅՈՒԹԵՐ</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ԱԱԾ-ՏՆՏՎ-ԷԱՃԱՊՁԲ-25/1-ՆՅՈՒԹԵՐ</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ԱԱԾ-ՏՆՏՎ-ԷԱՃԱՊՁԲ-25/1-ՆՅՈՒԹԵՐ</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ԱԱԾ-ՏՆՏՎ-ԷԱՃԱՊՁԲ-25/1-ՆՅՈՒԹԵՐ</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ԱԱԾ-ՏՆՏՎ-ԷԱՃԱՊՁԲ-25/1-ՆՅՈՒԹԵՐ»*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ԱԱԾ-ՏՆՏՎ-ԷԱՃԱՊՁԲ-25/1-ՆՅՈՒԹԵՐ*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ԱԱԾ-ՏՆՏՎ-ԷԱՃԱՊՁԲ-25/1-ՆՅՈՒԹԵՐ»*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ԱԱԾ-ՏՆՏՎ-ԷԱՃԱՊՁԲ-25/1-ՆՅՈՒԹԵՐ*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Արտադրվում է  ցելյուլոզայից: Գույնը սպիտակ` դաջվածքով և կտրման գծերով: Երկշերտ է,  լայնքը` 12 սմ (±1սմ), երկարությունը 50մ ոչ պակաս (±1մ): 1 ռուլոնի քաշը 150-160 գրամ: Անվտանգությունը, փաթեթավորումը և մակնշումը`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Տեսականին ռուլոններով փաթաթված ստվարաթղթե գլանակի վրա: Գլանակի տրամագիծը 4սմ (±1սմ): Փաթեթավորումը պոլիէթիլենային թափանցիկ պարկերով, յուրաքանչյուր պարկում 40 ռուլոնից ոչ պակաս: Պարկերը պիտակավորված, պիտակի վրա  պետք է նշված լինի տեսականու անվանումը, քանակը,մատակարար և արտադրող կազմակերպության  անվանումը, արտադրման ամիսն ու տարեթիվը: Մնացած պարամետրերի թույլատրելի շեղումը ±2: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գունավոր, բարձր որակի, տուփով, տեղական արտադրության, 150 հատից ոչ պակաս, որակի համապատասխանեցման հավաստագրով: Տուփերը պիտակավորված, պիտակի վրա  պետք է նշված լինի տեսականու անվանումը, քանակը,մատակարար և արտադրող կազմակերպության  անվանումը, արտադրման ամիսն ու տարեթիվը: Մնացած պարամետրերի թույլատրելի շեղումը ±2: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լվացող միջոց անիոնային մակերեսաակտիվ նյութեր առնվազն 10%  Ամֆոտերային մակերեսաակտիվ նյութեր առնվազն 5% ՝(առանց Nacl զանգվածի հաշվարկի), խիտ մածուցիկ ,հոտավետ հեղուկ, նեյտրալ : Չափածրարված 0.5 կգ զանգվածներով, գործարանային տարրաներով և համապատասխան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2տարի: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գունավորված մանր հատիկավոր փոշի, պլաստմասե տարաներով, 500 գ փոշու զանգվածային մասը ոչ ավել 5%, pH-Q 7,5-11,5 ֆոսֆորաթթվական աղերի զանգվածային մասը ոչ ավել 22 %, փրփրագոյացման ունակությունը /ցածր փրփրագոյացնող միջոցների համար/ ոչ ավել 200 մմ, փրփուրի կայունությունը ոչ ավել 0,3 միավոր, լվացող ունակությունը ոչ պակաս 85%, սպիտակեցնող ունակությունը /քիմիական սպիտակեցնող նյութեր պարունակող միջոցների համար/ ոչ պակաս 80%: Մաքրող նյութ ունիվերսալ, չափածրարված 0.5-1 կգ տարողությամբ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 տարի: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նատրիումի հիդրօքսիդ (40-60%), թորած ջուր (5-25%), կալիումի հիդրօքսիդ (5-10%), մակերեսային ակտիվ նյութեր (10%) -մակերեսային ակտիվ նյութեր,  լցոնիչ EDTA (5-10%) - էթիլենդիամինետերացացական թթու: Չափածրարված 0.5-1 կգ տարողությամբ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 տարի: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 նախատեսված գորգերի մաքրման համար: Չափածրարված 1 լիտր տարողությամբ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2տարի: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կամ գունավորված մանր հատիկավոր փոշի, պլաստմասե տարաներով, 500 գ փոշու զանգվածային մասը ոչ ավել 5%, pH-Q 7,5-11,5 ֆոսֆորաթթվական աղերի զանգվածային մասը ոչ ավել 22 %, փրփրագոյացման ունակությունը /ցածր փրփրագոյացնող միջոցների համար/ ոչ ավել 200 մմ, փրփուրի կայունությունը ոչ ավել 0,3 միավոր, լվացող ունակությունը ոչ պակաս 85%, սպիտակեցնող ունակությունը /քիմիական սպիտակեցնող նյութեր պարունակող միջոցների համար/ ոչ պակաս 80%: Մաքրող նյութ ունիվերսալ, չափածրարված 0.5-1 կգ տարողությամբ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 տարի: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սպիտակ, բաց դեղնավուն կամ գունավորած հատիկավոր փոշի: Փոշու զանգվածային մասը ոչ ավել 5 %, pH-ը` 7,5-11,5, ‎ֆոսֆորաթթվական աղերի զանգվածային մասը ոչ ավել 22 %, փրփրագոյացման ունակությունը (ցածր փրփրագոյացնող միջոցների համար) ոչ ավել 200 մմ, փրփուրի կայունությունը ոչ ավել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 թ. դեկտեմնբերի 16-ի N 1795-Ն որոշմամբ հաստատված “Մակերևույթաակտիվ միջոցների և մակերևույթաակտիվ նյութեր պարունակող լվացող և մաքրող միջոցների տեխնիկական կանոնակարգի” համաձայն: Փաթեթավորումը` ստվարաթղթե կամ պոլիէթիլենային պարկերով` 1-ից 3կգ: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Բոլոր պարամետրերի թույլատրելի շեղումը ըստ ԳՕՍՏ-ի: Առնվազն 2 տարի պահպանման ժամկետով: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25644-96: Բաղադրությունը` մինչև 5% պոլիկարբօքսիլներ պարունակող կատրիոնային արտաքին ակտիվ նյութերից (ԱԱՆ), 5-15 % թթվածին պարունակող սպիտակեցնող նյութերից, 15-30 % -անիոնային ԱԱՆ, pH-ը` 7,5-11,5, ‎ֆոսֆատներ, էնզիմներ, օպտիկական սպիտակեցնող նյութերից: Հոտը` ըստ կիրառված հոտավորիչի, բուտիլ‎ֆենիլմեթիլպրոպան, լինալոլ: 
 Փաթեթավորումը` ստվարաթղթե կամ պոլիէթիլենային պարկերով` 1-ից 3կգ: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Բոլոր պարամետրերի թույլատրելի շեղումը ըստ ԳՕՍՏ-ի: Առնվազն 2 տարի պահպանման ժամկետով: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Չորսուների, 200գ կտորների տեսքով տնտեսական օճառ, որակական թիվը (ճարպաթթու¬ների զանգվածը վերահաշվարկված 100գր կտորի անվանական զանգվածի համար) ոչ պակաս 1-ին խմբի համար` 70․5 %, ազատ կծու հիմքերի զանգվածային մասը ոչ ավելի` 1-ին խմ¬բի համար` 0,15 %, ազատ ածխաթթվա¬կան սոդայի զանգվածային մասը ոչ ավելի` 1,0 %, օճառից անջատվող ճարպաթթու¬ների սառեցման ջերմաստիճանը` (36-42)°C: 1 հատը՝ 200գր զանգվածով, փաթեթավորումը` ստվարաթղթե երկշետ արկղերով: Արկղերը պիտակավորված, պիտակների վրա պետք է նշված լինի տեսականու անվանումը, զանգվածը, պահպանման երաշխիքային ժամկետը, մատակարար կազմակերպության անվանումը արտադրման ամիսը և տարեթիվը: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Արտադրվում է բնական հումքից` բոլոր պարամետրերը համաձայն ГОСТ 31696-2012-ի: Տեսականին տեսակավորված  պոլիէթիլենային 5 կգ-ոց տարաներով: Բոլոր պարամետրերի թույլատրելի շեղումը ըստ ԳՕՍՏ-ի: Տարաների վրա պետք է տպագրված լինի տեսականու անվանումը, զանգվածը, պահպանման երաշխիքային ժամկետը, մատակարար և արտադրող կազմակերպության  անվանումը, արտադրման ամիսն ու տարեթիվը: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Հոտը և գույնը նախապես համաձայնեցենել պատվիրատուի հետ: Առնվազն 2 տարի պահպանման ժամկետով: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զուգարանակոնքի մաքրման և մանրէներից ախտահանման համար, բարձր հիմնային թանձր հեղուկ մակերեսաակտիվ նյութերի պարունակությունը մինջև 10%  նախատեսված ամենօրյա մաքրման համար չափածրարված 0.5 կգ զանգվածով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Ակտիվ նյութը նատրիումի  հիպոքլորիտ բաղ. 4.6գր/100գր. կամ համարժեք: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 տարի: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 մաքրող լվացող և ախտահանող նյութ: Չշերտավորվող կամ մածկանման զանգված դեղնականաչավուն երանգի։ Օգտագործված հոտավորիչի հոտով։ Քլորի թույլ հոտով։ Մակերեսաակտիվ նյութերի և առնվազն 20% քլորաջրածնական թթվի պարունակությամբ հեղուկ՝էֆեկտիվ հեռացնում է ժանգը և քարակրային հետքերը։ Ակտիվ նյութը նատրիումի  հիպոքլորիտ բաղ. 4.6գր/100գր. կամ համարժեք: Փաթեթավորված պոլիմերային 1 կգ զանգվածով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2տարի: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և մանրահատակ մաքրող միջոց 1 լ տարողությամբ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 տարի: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լվացող և մաքրող միջոց՝ փոշեցրումով,չսառչով,չափածրարված 0.5 լ տարողությամբ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