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ԱԱԾ-ՏՆՏՎ-ԷԱՃԱՊՁԲ-25/1-ՆՅՈՒԹԵՐ</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САНИТАРНО-ГИГИЕНИЧЕСКИХ И МОЮЩИХ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ԱԱԾ-ՏՆՏՎ-ԷԱՃԱՊՁԲ-25/1-ՆՅՈՒԹԵՐ</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САНИТАРНО-ГИГИЕНИЧЕСКИХ И МОЮЩИХ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САНИТАРНО-ГИГИЕНИЧЕСКИХ И МОЮЩИХ СРЕДСТВ</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ԱԱԾ-ՏՆՏՎ-ԷԱՃԱՊՁԲ-25/1-ՆՅՈՒԹԵՐ</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САНИТАРНО-ГИГИЕНИЧЕСКИХ И МОЮЩИХ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санузла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стекол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ԱԱԾ-ՏՆՏՎ-ԷԱՃԱՊՁԲ-25/1-ՆՅՈՒԹԵՐ</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ԱԱԾ-ՏՆՏՎ-ԷԱՃԱՊՁԲ-25/1-ՆՅՈՒԹԵՐ"</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ԱԱԾ-ՏՆՏՎ-ԷԱՃԱՊՁԲ-25/1-ՆՅՈՒԹԵՐ*.</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ԱԱԾ-ՏՆՏՎ-ԷԱՃԱՊՁԲ-25/1-ՆՅՈՒԹԵՐ"</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ԱԱԾ-ՏՆՏՎ-ԷԱՃԱՊՁԲ-25/1-ՆՅՈՒԹԵՐ*.</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ԱԱԾ-ՏՆՏՎ-ԷԱՃԱՊՁԲ-25/1-ՆՅՈՒԹԵՐ</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Изготавливается из целлюлозы. Цвет белый, с принтом и линией разреза. Двухслойная, шириной 12 см (± 1 см), длиной не менее 50 м (± 1 м). Вес 1 рулона 150-160 грамм. Безопасность, упаковка и маркировка в соответствии с Постановлением правительства РА от 19 октября 2006 г. № 1546-Н “Об утверждении технического регламета на требования,  предъявляемые к товарам бытового и санитарно-гигиенического назначения из бумаги и текстильных нитей”. Ассортимент на картонном рулоне, завернутом в рулоны. Диаметр рулона 4 см (± 1 см). Фасовка в прозрачные полиэтиленовые пакеты, не менее 40 рулонов в каждом пакете. Пакеты должны быть маркированы, на этикетке должно быть указано наименование товара, количество, наименование поставщика-производителя, месяц и год изготовления. Допустимое отклонение остальных параметров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цветные, качественные, в пачке, местного производства, не менее 150 штук, с сертификатом соответствия качества. Пакеты должны быть маркированы, на этикетке должно быть указано наименование товара, количество, наименование поставщика-производителя, месяц и год изготовления. Допустимое отклонение остальных параметров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анионные поверхностно-активные вещества не менее 10% Амфотерные поверхностно-активные вещества не менее 5% (исключая массу Nacl), вязкая ароматная жидкость, нейтральная. Расфасованное в заводскую тару емкостью 0,5 кг, с соответствующей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светло-желтый или цветной гранулированный порошок в пластиковых тарах по 500 г, массовая доля порошка не более 5%, pH 7,5-11,5, массовая доля солей фосфорной кислоты не более 22%, вспенивающая способность (для низких пенообразующих средств) не более 200 мм, устойчивость пены не более 0,3 балла, моющая способность не менее 85%, отбеливающая способность (для химических отбеливателей) не менее 80%. Универсальное чистящее средство, расфасованное в заводскую тару емкостью 0,5-1 кг,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гидроксид натрия (40-60%), дистиллированная вода (5-25%), гидроксид калия (5-10%), поверхностно-активные вещества (10%)-поверхностно-активные вещества, наполнитель EDTA (5-10%)- этилендиаминтетрауксусная кислота. Расфасованный в заводскую тару емкостью 0.5-1кг и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чистки ковров. Расфасовано в заводскую тару объемом 1 литр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или цветной гранулированный порошок в пластиковых тарах по 500 г, массовая доля порошка не более 5%, pH 7,5-11,5, массовая доля солей фосфорной кислоты не более 22%, вспенивающая способность (для низких пенообразующих средств) не более 200 мм, устойчивость пены не более 0,3 балла, моющая способность не менее 85%, отбеливающая способность (для химических отбеливателей) не менее 80%. Универсальное чистящее средство, расфасованное в заводскую тару емкостью 0,5-1 кг,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белый, светло-желтый или цветной гранулированный порошок. Массовая доля порошка не более 5%, pH 7,5-11,5, массовая доля солей фосфорной кислоты не более 22%, вспенивающая способность (для низких пенообразующих средств) не более 200 мм, устойчивость пены не более 0,3 балла, моющая способность не менее 85%, отбеливающая способность (для химических отбеливателей) не менее 80%. Безопасность, маркировка и упаковка согласно "Техническому регламенту на поверхностно-активные средства и моющие и чистящие средства, содержащие поверхностно-активные вещества", утвержденному постановлением Правительства РА № 1795-Н от 16 декабря 2004 г. Упаковка в картонные или полиэтиленовые мешки - от 1 до 3 кг. На каждую поставленную партию необходимо предоставить письмо производителя или его представителя о сроке гарантии или сертификат соответствия. Допустимое отклонение всех параметров по ГОСТ. Со сроком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25644-96. Состав: катионные поверхностно-активные вещества (ПАВ), содержащие до 5% поликарбоксилов, отбеливающие вещества, содержащие 5-15% кислорода, 15-30% анионные ПАВ, pH 7,5-11,5, фосфаты, энзимы, оптические отбеливатели. Запах в соответствии с использованным ароматизатором, бутилфенилметилпропаном, линалоол. 
 Упаковка в картонные или полиэтиленовые мешки - от 1 до 3 кг. На каждую поставленную партию необходимо предоставить письмо производителя или его представителя о сроке гарантии или сертификат соответствия. Допустимое отклонение всех параметров по ГОСТ. Со сроком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хозяйственное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Чорсунери, хозяйственное мыло в виде 200 г кусочков, качественное число (масса жирных кислот в пересчете на номинальную массу 100 г ткани) не менее - 70,5% для 1 группы, массовая доля свободных пряных щелочей - не более 0,15% для 1 группы, масса свободной углекислой соды - не более 1,0%, температура затвердения выделяемых из мыла жирных кислот - (36-42)°C. 
1 штука - массой 200 гр., упаковка в двухслойных картонных коробках.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Производится из натурального сырья, все параметры должны соответствовать ГОСТ-у 31696-2012. Сортировка мыла в полиэтиленовых емкостях по 5 кг. Допустимое отклонение всех параметров согластно ГОСТ-у. На таре должно быть указано наименование товара, масса, срок годности, наименование поставщика, месяц и год изготовления. На каждую поставленную партию необходимо предоставить письмо производителя или его представителя о гарантийном сроке или сертификат соответствия. Запах и цвет нужно согласовать с заказчиком заранее. Срок годности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санузла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чистки унитаза и дезинфекции от бактерий, высокоосновная густая жидкость, содержание поверхностно-активных веществ до 10%, для ежедневной уборки, в заводской таре массой 0,5 кг и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Активное вещество гипохлорит натрия, состав 4.6г/100г либо аналог.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Срок хранения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моющее и дезинфицирующее средство для плиточных полов. Неслоящаяся или пастообразная масса желто-зеленого цвета. С запахом использованного ароматизатора. С легким запахом хлора. Жидкость с поверхностно-активными веществами и не менее 20% соляной кислоты эффективно удаляет ржавчину и известковый налет. Активное вещество гипохлорит натрия, состав 4.6г/100г либо аналог. Расфасована в заводскую полимерную тару емкостью  1 кг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ламината паркета в заводской таре емкостью 1 литр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стекл 0.5 литр с заводской маркировкой. На тарах должны быть напечатаны место использования, масса, состав и гарантийный срок хранения, наименование производителя, месяц и год изготовления, способ использования. На каждую поставленную партию необходимо предоставить письмо производителя или его представителя о сроке гарантии или сертификат соответствия. Срок хранения не менее 2-х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