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տնտեսական և 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տնտեսական և 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տնտեսական և 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տնտեսական և 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ԴԴ-ԷԱՃԱՊՁԲ-24/32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ԴԴ-ԷԱՃԱՊՁԲ-24/32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ԴԴ-ԷԱՃԱՊՁԲ-24/32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‎ֆոսֆորաթթվական աղերի զանգվածային մասը ոչ ավելի 22%, փրփրագոյացման ունակությունը (ցածր փրփրագոյացնող միջոցների համար) ոչ ավել 200 մմ, փրփուրի կայունությունը ոչ ավելի 0,3 միավոր, լվացող ունակությունը ոչ պակաս 85%, սպիտակեցնող ունակությունը (քիմիական սպիտակեցնող նյութեր պարունակող միջոցների համար) ոչ պակաս 80%, 450 գրամից մինչև 5 կգ տարաներով: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տեղափոխումն ու բեռնաթափումը Գնորդի պահեստ իրականացնում է Վաճառողը` իր միջոցների հաշվին: Ապրանքները պետք է լինեն չօգտագործված,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ռետինե ձեռնոցներ: Չափսերը՝ S, L, M կամ դրանց համապատասխան այլ չափսեր: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թարմ ծաղկային բուրմունքով, առնվազն 290 մլ տարաներով: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միջոցներ ապակիները մաքրելու համար, 0.5 լ տարաներով (հեղուկի արտանետումը տեղի ունենա ցնցուղային տարբերակով):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տեղափոխումն ու բեռնաթափումը Գնորդի պահեստ իրականացնում է Վաճառողը` իր միջոցների հաշվին: Ապրանքները պետք է լինեն չօգտագործված,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32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51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գույնը` կապույտ, միջուկի ծայրի տրամագիծը՝ 0,5-1 մմ, միջուկի երկարությունը՝ առնվազն 14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հիշողության սարք, 16GB, ՍSB ինտերֆեյսը` ՍSB 2.0: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19մմ լայնությամբ, երկարությունը` 36մ: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