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DD-EAAPDzB-24/32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бытовых, хозяйственных и 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DD-EAAPDzB-24/32</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бытовых, хозяйственных и 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бытовых, хозяйственных и 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DD-EAAPDzB-24/32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бытовых, хозяйственных и 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самолипкая лента, 19ммx36м канцелярская, маленькая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DD-EAAPDzB-24/32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DD-EAAPDzB-24/32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светло-желтый или окрашенный зернистый порошок, массовая доля порошка - не более 5%, pH – 7,5-11,5, массовая доля фосфорнокислотных солей - не более 22%, пенообразующая способность (для низких пенообразующих средств) - не более 200 мм, устойчивость пены - не более 0,3 единицы, моющая способность - не менее 85%, отбеливающий эффект (для средств, содержащих химические отбеливающие вещества) - не менее 80%, в тарах от 450 г до 5 кг. Безопасность, маркировка и упаковка согласно утвержденному постановлением Правительства РА N 1795-Н от 16 декабря 2004г. техническому регламенту «О поверхностно-активных средствах и моющих и чистящих средствах, содержащих поверхностно-активные вещества». Перевозку и разгрузку товаров на склад Покупателя осуществляет Продавец за счет своих средств. Товары должны быть неиспользованными, срок годности -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Санитарные резиновые перчатки. Размеры - S, L, M или эквивалентные другие размеры. Перевозку и разгрузку товаров на склад Покупателя осуществляет Продавец за счет своих средств. Товары должны быть неиспользованными и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 для освежения запаха в закрытой комнате, с вакуумным баллончиком, свежим цветочным ароматом, в тарах не менее 290 мл.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чистки стекл, в тарах 0.5 л (выброс жидкости осуществляется струйным вариантом). Безопасность, маркировка и упаковка согласно техническому регламенту «О поверхностно-активных средствах и моющих и чистящих средствах, содержащих поверхностно-активные вещества», утвержденного постановлением Правительства РА N 1795-Н от 16 декабря 2004г. Перевозку и разгрузку товаров на склад Покупателя осуществляет Продавец за счет своих средств. Товары должны быть неиспользованными, срок годности -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51 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шариковая, цвет - синий, диаметр кончика ядра 0,5-1 мм, длина ядра не менее 14 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Приспособление флеш-памяти, 16GB, ՍSB интерфейс - ՍSB 2.0.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самолипкая лента, 19ммx36м канцелярская,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самолипкая лента шириной 19мм, длиной - 36м.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