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876-Ա</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Сисианское сообщество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Сюникская область, г. Сисиан, ул. Сисакан, дом 31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новогоднего гостеприимства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 Խաչատրյան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ayvazyan-1986@mail.ru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0283-2-33-30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Сисианское сообщество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ՍՄՍՀ-ԷԱՃԾՁԲ-24/5</w:t>
      </w:r>
      <w:r w:rsidRPr="005704A1">
        <w:rPr>
          <w:rFonts w:ascii="Calibri" w:hAnsi="Calibri" w:cs="Times Armenian"/>
          <w:lang w:val="ru-RU"/>
        </w:rPr>
        <w:br/>
      </w:r>
      <w:r w:rsidRPr="005704A1">
        <w:rPr>
          <w:rFonts w:ascii="Calibri" w:hAnsi="Calibri" w:cstheme="minorHAnsi"/>
          <w:lang w:val="af-ZA"/>
        </w:rPr>
        <w:t>2024.11.14 </w:t>
      </w:r>
      <w:r w:rsidRPr="005704A1">
        <w:rPr>
          <w:rFonts w:ascii="Calibri" w:hAnsi="Calibri" w:cs="Calibri"/>
          <w:lang w:val="af-ZA"/>
        </w:rPr>
        <w:t xml:space="preserve">N </w:t>
      </w:r>
      <w:r w:rsidRPr="005704A1">
        <w:rPr>
          <w:rFonts w:ascii="Calibri" w:hAnsi="Calibri" w:cstheme="minorHAnsi"/>
          <w:lang w:val="af-ZA"/>
        </w:rPr>
        <w:t>876-Ա</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Сисианское сообщество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Сисианское сообщество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новогоднего гостеприимства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новогоднего гостеприимства</w:t>
      </w:r>
      <w:r w:rsidR="005704A1" w:rsidRPr="005704A1">
        <w:rPr>
          <w:rFonts w:ascii="Calibri" w:hAnsi="Calibri"/>
          <w:b/>
          <w:lang w:val="ru-RU"/>
        </w:rPr>
        <w:t>ДЛЯНУЖД</w:t>
      </w:r>
      <w:r w:rsidR="00D80C43" w:rsidRPr="00D80C43">
        <w:rPr>
          <w:rFonts w:ascii="Calibri" w:hAnsi="Calibri"/>
          <w:b/>
          <w:lang w:val="hy-AM"/>
        </w:rPr>
        <w:t>Сисианское сообщество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ՍՄՍՀ-ԷԱՃԾՁԲ-24/5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ayvazyan-1986@mail.ru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новогоднего гостеприимства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4.02</w:t>
      </w:r>
      <w:r w:rsidRPr="005704A1">
        <w:rPr>
          <w:rFonts w:ascii="Calibri" w:hAnsi="Calibri"/>
          <w:szCs w:val="22"/>
        </w:rPr>
        <w:t xml:space="preserve">драмом, евро </w:t>
      </w:r>
      <w:r w:rsidRPr="005704A1">
        <w:rPr>
          <w:rFonts w:ascii="Calibri" w:hAnsi="Calibri"/>
          <w:lang w:val="hy-AM"/>
        </w:rPr>
        <w:t>414.67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ՍՄՍՀ-ԷԱՃԾՁԲ-24/5</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"ՍՄՍՀ-ԷԱՃԾՁԲ-24/5"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Сисианское сообщество*(далее — Заказчик) процедуре закупок под кодом ՍՄՍՀ-ԷԱՃԾՁԲ-24/5*.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"ՍՄՍՀ-ԷԱՃԾՁԲ-24/5"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Сисианское сообщество*(далее — Заказчик) процедуре закупок под кодом ՍՄՍՀ-ԷԱՃԾՁԲ-24/5*.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ՍՄՍՀ-ԷԱՃԾՁԲ-24/5</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Меню оказания услуги новогоднего развлечения для нужд сисианского сообщества представлено в Приложении 1.1. Исполнитель предоставляет Услугу для группы до 200 человек (далее – Группа) в городе Сисиан до момента. окончание договора Поставщик обязан предоставить услугу 200 человек, поэтому ценовое предложение должно быть подано на указанное количество. Не позднее чем за 48 часов до оказания услуги заказ-уведомление, подаваемое Заказчиком Исполнителю, направляется по электронной почте. почтой или лично, с момента сдачи под подпись. Однако Заказчик имеет право вносить изменения в количество уже сформированных групп, направив Исполнителю электронное письмо не позднее, чем за 4 часа. по почте или лично, уведомив за подписью. Исполнитель обязуется предоставить Услугу согласно вышеуказанному меню в соответствии с санитарно-гигиеническими, санитарно-эпидемиологическими, а также правилами подачи общественного питания (в том числе температуры подачи), хранения, транспортировки и других норм, правил и технических стандартов общественного питания в Республике Армения в соответствии с инструкциями. Исполнитель обязуется перед оказанием Услуги по меню провести отбор проб приготовленной кулинарной продукции. (в том числе чай, кофе, пирожные, соки и т.п.) и сохранить их не менее 48 часов в соответствии с нормами, действующими в Республике Армения, и при необходимости предъявить их Клиенту или соответствующим органам власти Республику Армения в целях проведения экспертизы хранить документы, связанные с приобретением, экспертизой, сертификацией, транспортировкой и иным характером пищевых продуктов и других сопутствующих товаров, в течение не менее одного года и при необходимости представлять их в Заказчику или в Республику Армения органов для проведения экспертизы. Исполнитель обязан обеспечить помещение столами, стульями, посудой и другими соответствующими товарами для оказания Услуги до оказания Услуги в период с 20 по 31 декабря в период проведения. период. Оплата согласно объёму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марз, г.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подписания договора.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