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1.վիրաբուժական դանակներ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 դանակի համակարգ, լրակազմում առնվազն հարմոնիկ գեներատոր, ոտքի անջատիչ երկու պեդալով, կառավարման համակարգ առնվազն 7 դույմ գունավոր հպումային կառավարմամբ էկրանով
Հզորությունը առնվազն 150 Վտ
Աշխատանքային հաճախականությունը  55.5±0.5 կՀց
Փոխարկիչի միակցիչը Lemo43 տիպի
Ոտքի անջատիչին պաշտպանության դասը առնվազն IPX8
Անվտանգության ստանդարտը առնվազն GB9706.1-2007
Որակի և համապատասխանության ստանդարտներ առկայություն առնվազն CE, ISO13485, IEC60601-1-2, CISPR11"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