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 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90մգ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brilliant green լուծույթ արտաքին կիրառման 10մգ/մլ,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sulfacetamide ակնակաթիլներ 200մգ/մլ, 5մլ սրվակ_կաթոցիկ,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charcoal activated  դեղահատ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լուծույթ ներարկման 40մգ/մլ,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օշարակ 3մգ/մլ,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40գ գրանուլներ ապակե սրվակում 100մլ դեղակախույթի համար,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50մլ,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amoxicillin, clavulanic acid  դեղահատ  500մգ+125մգ,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Bary Sulfat, 100գ․, պոլիմերային բաժակ,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ipratropium bromide, fenoterol ցողացիր շնչառման, դեղաչափավորված 500մկգ/դեղաչափ261մկգ/դեղաչափ, 20մլ, դեղաչափիչ սարքով,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100մգ/գ, 20գ,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 1լ,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40մգ/մլ+8մգ/մլ, 80մլ,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դեղահատ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10մլ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լուծույթ ներարկման, 5մգ/մլ, 4մլ,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500 մլ Պլաստիկե վակուումային փաթեթ՝ՊՎՔ,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50 մգ/մլ, 250 մլ Պլաստիկե վակուումային փաթեթ՝ՊՎՔ,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 մգ/մլ, 100 մլ պլաստիկե վակուումային փաթեթ՝ 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glycine դեղահատ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գրանուլներ ներքին ընդունման լուծույթի, 25մգ,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suxamethonium լուծույթ ն/ե ներարկման 20մգ/մլ,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25մգ/մլ, 3մլ,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լուծույթ ներարկման 250մգ/2մլ,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Dydrogesterone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250մգ/5մլ,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300մգ,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lisinopril դեղահատ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38գ տարրայում 50մլ, դեղաչափիչ մխոցով,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Bifidobacterium infantis, Enterococcus faecium) lyophilized viable lactic acid bacterias (Lactobacillus acidophilus, Bifidobacterium infantis, Enterococcus faecium) դեղապատիճ 1,2x10^7,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extractum cynara scolymus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 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դեղապատիճ  90մգ,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50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40մգ/մլ+8մգ/մլ, 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25մգ, փաթեթիկներ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ուղիղաղիքային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250մգ/5մլ,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Կանկառ իսկականի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 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